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85CCC" w14:textId="77777777" w:rsidR="00923282" w:rsidRPr="00F96EAD" w:rsidRDefault="00E477DD" w:rsidP="009232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</w:rPr>
      </w:pPr>
      <w:r w:rsidRPr="00F96EAD">
        <w:rPr>
          <w:rFonts w:eastAsia="Times New Roman" w:cstheme="minorHAnsi"/>
          <w:b/>
          <w:color w:val="000000"/>
          <w:sz w:val="24"/>
          <w:szCs w:val="24"/>
        </w:rPr>
        <w:t xml:space="preserve">Stanowisko </w:t>
      </w:r>
    </w:p>
    <w:p w14:paraId="3255FB00" w14:textId="6C6D3D5F" w:rsidR="00923282" w:rsidRPr="00F96EAD" w:rsidRDefault="00E477DD" w:rsidP="009232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</w:rPr>
      </w:pPr>
      <w:r w:rsidRPr="00F96EAD">
        <w:rPr>
          <w:rFonts w:eastAsia="Times New Roman" w:cstheme="minorHAnsi"/>
          <w:b/>
          <w:color w:val="000000"/>
          <w:sz w:val="24"/>
          <w:szCs w:val="24"/>
        </w:rPr>
        <w:t xml:space="preserve">Prezydium Polskiej Akadami Nauk </w:t>
      </w:r>
    </w:p>
    <w:p w14:paraId="18A03728" w14:textId="262A2D70" w:rsidR="00923282" w:rsidRPr="00F96EAD" w:rsidRDefault="00923282" w:rsidP="00E477D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</w:rPr>
      </w:pPr>
      <w:r w:rsidRPr="00F96EAD">
        <w:rPr>
          <w:rFonts w:eastAsia="Times New Roman" w:cstheme="minorHAnsi"/>
          <w:bCs/>
          <w:color w:val="000000"/>
          <w:sz w:val="24"/>
          <w:szCs w:val="24"/>
        </w:rPr>
        <w:t xml:space="preserve">z dnia 20 września 2022 r. </w:t>
      </w:r>
    </w:p>
    <w:p w14:paraId="26675DA9" w14:textId="77777777" w:rsidR="00923282" w:rsidRPr="00F96EAD" w:rsidRDefault="00923282" w:rsidP="00E477D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b/>
          <w:sz w:val="24"/>
          <w:szCs w:val="24"/>
        </w:rPr>
      </w:pPr>
    </w:p>
    <w:p w14:paraId="3C44E79E" w14:textId="60974810" w:rsidR="00E477DD" w:rsidRPr="00F96EAD" w:rsidRDefault="00E477DD" w:rsidP="00E477D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b/>
          <w:sz w:val="24"/>
          <w:szCs w:val="24"/>
        </w:rPr>
      </w:pPr>
      <w:r w:rsidRPr="00F96EAD">
        <w:rPr>
          <w:b/>
          <w:sz w:val="24"/>
          <w:szCs w:val="24"/>
        </w:rPr>
        <w:t xml:space="preserve">w sprawie polityki przestrzennej państwa i planowania przestrzennego na poziomie kraju </w:t>
      </w:r>
    </w:p>
    <w:p w14:paraId="42DE4981" w14:textId="77777777" w:rsidR="00E477DD" w:rsidRPr="00F96EAD" w:rsidRDefault="00E477DD" w:rsidP="00E477D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eastAsia="Times New Roman" w:cstheme="minorHAnsi"/>
          <w:bCs/>
          <w:color w:val="000000"/>
          <w:sz w:val="28"/>
          <w:szCs w:val="28"/>
        </w:rPr>
      </w:pPr>
    </w:p>
    <w:p w14:paraId="6A6EBA60" w14:textId="5356EC52" w:rsidR="006B1CF7" w:rsidRPr="00E477DD" w:rsidRDefault="009D5C46" w:rsidP="00E477DD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eastAsia="Times New Roman" w:cstheme="minorHAnsi"/>
        </w:rPr>
      </w:pPr>
      <w:r w:rsidRPr="00CB3B71">
        <w:rPr>
          <w:b/>
          <w:bCs/>
        </w:rPr>
        <w:t>Przestrzeń jest dobrem wspólnym</w:t>
      </w:r>
      <w:r>
        <w:t xml:space="preserve"> najwyższej wagi. </w:t>
      </w:r>
      <w:r w:rsidRPr="00E477DD">
        <w:t>W polskiej przestrzeni ogniskują się obecnie najważniejsze współczesne wyzwania</w:t>
      </w:r>
      <w:r w:rsidR="00710D5F" w:rsidRPr="00E477DD">
        <w:t>:</w:t>
      </w:r>
      <w:r w:rsidRPr="00E477DD">
        <w:t xml:space="preserve"> </w:t>
      </w:r>
      <w:r w:rsidR="00E31348" w:rsidRPr="00E477DD">
        <w:t xml:space="preserve">gospodarcze, </w:t>
      </w:r>
      <w:r w:rsidRPr="00E477DD">
        <w:t>klimatyczne, demograficzno-migracyjne, energetyczne oraz geopolityczne. Dlatego też planowanie i zagospodarowanie przestrzenne należy do najważniejszych zadań władz publicznych wszystkich szczebli. Jest ono</w:t>
      </w:r>
      <w:r w:rsidRPr="00E477DD">
        <w:rPr>
          <w:rFonts w:eastAsia="Times New Roman" w:cstheme="minorHAnsi"/>
        </w:rPr>
        <w:t xml:space="preserve"> podstawową zarówno dla równoważenia rozwoju, ochrony środowiska, jak też dla rozwoju ekonomicznego i kulturowego kraju oraz</w:t>
      </w:r>
      <w:r w:rsidR="00710D5F" w:rsidRPr="00E477DD">
        <w:rPr>
          <w:rFonts w:eastAsia="Times New Roman" w:cstheme="minorHAnsi"/>
        </w:rPr>
        <w:t xml:space="preserve"> dla</w:t>
      </w:r>
      <w:r w:rsidRPr="00E477DD">
        <w:rPr>
          <w:rFonts w:eastAsia="Times New Roman" w:cstheme="minorHAnsi"/>
        </w:rPr>
        <w:t xml:space="preserve"> </w:t>
      </w:r>
      <w:r w:rsidR="00214321" w:rsidRPr="00E477DD">
        <w:rPr>
          <w:rFonts w:eastAsia="Times New Roman" w:cstheme="minorHAnsi"/>
        </w:rPr>
        <w:t xml:space="preserve">stałej </w:t>
      </w:r>
      <w:r w:rsidR="00E31348" w:rsidRPr="00E477DD">
        <w:rPr>
          <w:rFonts w:eastAsia="Times New Roman" w:cstheme="minorHAnsi"/>
        </w:rPr>
        <w:t xml:space="preserve">poprawy </w:t>
      </w:r>
      <w:r w:rsidRPr="00E477DD">
        <w:rPr>
          <w:rFonts w:eastAsia="Times New Roman" w:cstheme="minorHAnsi"/>
        </w:rPr>
        <w:t xml:space="preserve">jakości życia mieszkańców. Z </w:t>
      </w:r>
      <w:r w:rsidR="00214321" w:rsidRPr="00E477DD">
        <w:rPr>
          <w:rFonts w:eastAsia="Times New Roman" w:cstheme="minorHAnsi"/>
        </w:rPr>
        <w:t>tych</w:t>
      </w:r>
      <w:r w:rsidRPr="00E477DD">
        <w:rPr>
          <w:rFonts w:eastAsia="Times New Roman" w:cstheme="minorHAnsi"/>
        </w:rPr>
        <w:t xml:space="preserve"> powodów zagospodarowanie przestrzenne </w:t>
      </w:r>
      <w:r w:rsidR="00214321" w:rsidRPr="00E477DD">
        <w:rPr>
          <w:rFonts w:eastAsia="Times New Roman" w:cstheme="minorHAnsi"/>
        </w:rPr>
        <w:t xml:space="preserve"> jest</w:t>
      </w:r>
      <w:r w:rsidRPr="00E477DD">
        <w:t xml:space="preserve"> też przedmiotem </w:t>
      </w:r>
      <w:r w:rsidR="00214321" w:rsidRPr="00E477DD">
        <w:t xml:space="preserve">badań i </w:t>
      </w:r>
      <w:r w:rsidRPr="00E477DD">
        <w:t>troski środowisk naukowych, będących naturalnym zapleczem</w:t>
      </w:r>
      <w:r w:rsidR="00214321" w:rsidRPr="00E477DD">
        <w:t xml:space="preserve"> wiedzy dla publicznych</w:t>
      </w:r>
      <w:r w:rsidRPr="00E477DD">
        <w:t xml:space="preserve"> </w:t>
      </w:r>
      <w:r w:rsidR="00214321" w:rsidRPr="00E477DD">
        <w:t>polityk.</w:t>
      </w:r>
      <w:r w:rsidR="004D47A2" w:rsidRPr="00E477DD">
        <w:t xml:space="preserve"> Dlatego też w</w:t>
      </w:r>
      <w:r w:rsidRPr="00E477DD">
        <w:t xml:space="preserve"> 2018 r. Prezydium Polskiej Akademii Nauk zabrało głos w sprawie postępującego w Polsce chaosu przestrzennego. Dziś mierzymy się z kolejnym problemem</w:t>
      </w:r>
      <w:r w:rsidR="006A54D2" w:rsidRPr="00E477DD">
        <w:t>,</w:t>
      </w:r>
      <w:r w:rsidRPr="00E477DD">
        <w:t xml:space="preserve"> jakim jest </w:t>
      </w:r>
      <w:r w:rsidRPr="00E477DD">
        <w:rPr>
          <w:b/>
          <w:bCs/>
        </w:rPr>
        <w:t>faktyczny brak planowania przestrzennego na poziomie kraju.</w:t>
      </w:r>
      <w:r w:rsidRPr="00E477DD">
        <w:t xml:space="preserve"> </w:t>
      </w:r>
      <w:r w:rsidRPr="00E477DD">
        <w:rPr>
          <w:rFonts w:eastAsia="Times New Roman" w:cstheme="minorHAnsi"/>
        </w:rPr>
        <w:t xml:space="preserve">Dokonana w 2020 r. nowelizacja </w:t>
      </w:r>
      <w:r w:rsidRPr="00E477DD">
        <w:rPr>
          <w:rFonts w:eastAsia="Times New Roman" w:cstheme="minorHAnsi"/>
          <w:i/>
        </w:rPr>
        <w:t>Ustawy o zasadach prowadzenia polityki rozwoju</w:t>
      </w:r>
      <w:r w:rsidRPr="00E477DD">
        <w:rPr>
          <w:rFonts w:eastAsia="Times New Roman" w:cstheme="minorHAnsi"/>
        </w:rPr>
        <w:t xml:space="preserve"> doprowadziła do </w:t>
      </w:r>
      <w:r w:rsidR="004D47A2" w:rsidRPr="00E477DD">
        <w:rPr>
          <w:rFonts w:eastAsia="Times New Roman" w:cstheme="minorHAnsi"/>
        </w:rPr>
        <w:t>uchylenia</w:t>
      </w:r>
      <w:r w:rsidRPr="00E477DD">
        <w:rPr>
          <w:rFonts w:eastAsia="Times New Roman" w:cstheme="minorHAnsi"/>
        </w:rPr>
        <w:t xml:space="preserve"> jedynego dokumentu określającego organizację przestrzenną państwa, jakim była obowiązująca od 2011 r. Koncepcja Przestrzennego Zagospodarowania Kraju 2030 (KPZK 2030).</w:t>
      </w:r>
      <w:r w:rsidR="006B1CF7" w:rsidRPr="00E477DD">
        <w:rPr>
          <w:rFonts w:eastAsia="Times New Roman" w:cstheme="minorHAnsi"/>
        </w:rPr>
        <w:t xml:space="preserve"> Jednocześnie przewidywany w Ustawie nowy zintegrowany dokument (Koncepcja Rozwoju Kraju 2050) nie powstał. </w:t>
      </w:r>
    </w:p>
    <w:p w14:paraId="34DB6A3F" w14:textId="29ECBDE7" w:rsidR="006A54D2" w:rsidRPr="00E477DD" w:rsidRDefault="006B1CF7" w:rsidP="00E477DD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eastAsia="Times New Roman" w:cstheme="minorHAnsi"/>
        </w:rPr>
      </w:pPr>
      <w:r w:rsidRPr="00E477DD">
        <w:rPr>
          <w:rFonts w:eastAsia="Times New Roman" w:cstheme="minorHAnsi"/>
        </w:rPr>
        <w:t>Do uchylenia KPZK</w:t>
      </w:r>
      <w:r w:rsidR="00FF3729">
        <w:rPr>
          <w:rFonts w:eastAsia="Times New Roman" w:cstheme="minorHAnsi"/>
        </w:rPr>
        <w:t xml:space="preserve"> </w:t>
      </w:r>
      <w:r w:rsidRPr="00E477DD">
        <w:rPr>
          <w:rFonts w:eastAsia="Times New Roman" w:cstheme="minorHAnsi"/>
        </w:rPr>
        <w:t xml:space="preserve">2030 doszło w warunkach, </w:t>
      </w:r>
      <w:r w:rsidR="004D47A2" w:rsidRPr="00E477DD">
        <w:rPr>
          <w:rFonts w:eastAsia="Times New Roman" w:cstheme="minorHAnsi"/>
        </w:rPr>
        <w:t>kiedy P</w:t>
      </w:r>
      <w:r w:rsidRPr="00E477DD">
        <w:rPr>
          <w:rFonts w:eastAsia="Times New Roman" w:cstheme="minorHAnsi"/>
          <w:b/>
          <w:bCs/>
        </w:rPr>
        <w:t xml:space="preserve">olska </w:t>
      </w:r>
      <w:r w:rsidR="004D47A2" w:rsidRPr="00E477DD">
        <w:rPr>
          <w:rFonts w:eastAsia="Times New Roman" w:cstheme="minorHAnsi"/>
          <w:b/>
          <w:bCs/>
        </w:rPr>
        <w:t xml:space="preserve">i jej </w:t>
      </w:r>
      <w:r w:rsidRPr="00E477DD">
        <w:rPr>
          <w:rFonts w:eastAsia="Times New Roman" w:cstheme="minorHAnsi"/>
          <w:b/>
          <w:bCs/>
        </w:rPr>
        <w:t>przestrzeń st</w:t>
      </w:r>
      <w:r w:rsidR="004D47A2" w:rsidRPr="00E477DD">
        <w:rPr>
          <w:rFonts w:eastAsia="Times New Roman" w:cstheme="minorHAnsi"/>
          <w:b/>
          <w:bCs/>
        </w:rPr>
        <w:t xml:space="preserve">anęła </w:t>
      </w:r>
      <w:r w:rsidRPr="00E477DD">
        <w:rPr>
          <w:rFonts w:eastAsia="Times New Roman" w:cstheme="minorHAnsi"/>
          <w:b/>
          <w:bCs/>
        </w:rPr>
        <w:t>przed takimi wyzwaniami</w:t>
      </w:r>
      <w:r w:rsidRPr="00E477DD">
        <w:rPr>
          <w:rFonts w:eastAsia="Times New Roman" w:cstheme="minorHAnsi"/>
        </w:rPr>
        <w:t xml:space="preserve"> jak: wojna na Ukrainie,</w:t>
      </w:r>
      <w:r w:rsidR="004D47A2" w:rsidRPr="00E477DD">
        <w:rPr>
          <w:rFonts w:eastAsia="Times New Roman" w:cstheme="minorHAnsi"/>
        </w:rPr>
        <w:t xml:space="preserve"> fale migracji,</w:t>
      </w:r>
      <w:r w:rsidRPr="00E477DD">
        <w:rPr>
          <w:rFonts w:eastAsia="Times New Roman" w:cstheme="minorHAnsi"/>
        </w:rPr>
        <w:t xml:space="preserve"> odbudowa po pandemii, przerwanie </w:t>
      </w:r>
      <w:r w:rsidR="004D47A2" w:rsidRPr="00E477DD">
        <w:rPr>
          <w:rFonts w:eastAsia="Times New Roman" w:cstheme="minorHAnsi"/>
        </w:rPr>
        <w:t xml:space="preserve">globalnych </w:t>
      </w:r>
      <w:r w:rsidRPr="00E477DD">
        <w:rPr>
          <w:rFonts w:eastAsia="Times New Roman" w:cstheme="minorHAnsi"/>
        </w:rPr>
        <w:t>łańcuchów dostaw, transformacja energetyczna, adaptacja do zmian klimatu, depopulacja znacznych obszarów oraz projekty całkowitej zmiany układu transportowego w efekcie budowy Centralnego Portu Komunikacyjnego. Sprostanie tym wyzwaniom wymaga posiadania punktu odniesienia w postaci, umocowanej merytorycznie, długookresowej wizji zagospodarowania przestrzennego</w:t>
      </w:r>
      <w:r w:rsidR="00710D5F" w:rsidRPr="00E477DD">
        <w:rPr>
          <w:rFonts w:eastAsia="Times New Roman" w:cstheme="minorHAnsi"/>
        </w:rPr>
        <w:t xml:space="preserve"> </w:t>
      </w:r>
      <w:r w:rsidR="004D47A2" w:rsidRPr="00E477DD">
        <w:rPr>
          <w:rFonts w:eastAsia="Times New Roman" w:cstheme="minorHAnsi"/>
        </w:rPr>
        <w:t xml:space="preserve">kraju </w:t>
      </w:r>
      <w:r w:rsidR="00710D5F" w:rsidRPr="00E477DD">
        <w:rPr>
          <w:rFonts w:eastAsia="Times New Roman" w:cstheme="minorHAnsi"/>
        </w:rPr>
        <w:t xml:space="preserve">oraz jasno sformułowanych celów </w:t>
      </w:r>
      <w:r w:rsidR="001F3DB2" w:rsidRPr="00E477DD">
        <w:rPr>
          <w:rFonts w:eastAsia="Times New Roman" w:cstheme="minorHAnsi"/>
        </w:rPr>
        <w:t>j</w:t>
      </w:r>
      <w:r w:rsidR="00710D5F" w:rsidRPr="00E477DD">
        <w:rPr>
          <w:rFonts w:eastAsia="Times New Roman" w:cstheme="minorHAnsi"/>
        </w:rPr>
        <w:t>ego zagospodarowania</w:t>
      </w:r>
      <w:r w:rsidR="001F3DB2" w:rsidRPr="00E477DD">
        <w:rPr>
          <w:rFonts w:eastAsia="Times New Roman" w:cstheme="minorHAnsi"/>
        </w:rPr>
        <w:t xml:space="preserve"> także w kontekście Europejskim </w:t>
      </w:r>
      <w:r w:rsidRPr="00E477DD">
        <w:rPr>
          <w:rFonts w:eastAsia="Times New Roman" w:cstheme="minorHAnsi"/>
        </w:rPr>
        <w:t xml:space="preserve">. </w:t>
      </w:r>
      <w:r w:rsidR="001F3DB2" w:rsidRPr="00E477DD">
        <w:rPr>
          <w:rFonts w:eastAsia="Times New Roman" w:cstheme="minorHAnsi"/>
        </w:rPr>
        <w:t xml:space="preserve"> Należy podkreślić, </w:t>
      </w:r>
      <w:r w:rsidRPr="00E477DD">
        <w:t xml:space="preserve"> że a</w:t>
      </w:r>
      <w:r w:rsidR="009D5C46" w:rsidRPr="00E477DD">
        <w:rPr>
          <w:rFonts w:eastAsia="Times New Roman" w:cstheme="minorHAnsi"/>
        </w:rPr>
        <w:t>nalogiczne dokumenty posiada większość krajów Unii Europejskiej, w tym państwa sąsiadujące z Polską</w:t>
      </w:r>
      <w:r w:rsidR="006A54D2" w:rsidRPr="00E477DD">
        <w:rPr>
          <w:rFonts w:eastAsia="Times New Roman" w:cstheme="minorHAnsi"/>
        </w:rPr>
        <w:t>, zaś</w:t>
      </w:r>
      <w:r w:rsidRPr="00E477DD">
        <w:rPr>
          <w:rFonts w:eastAsia="Times New Roman" w:cstheme="minorHAnsi"/>
        </w:rPr>
        <w:t xml:space="preserve"> w 2020 r. przyjęto nową Agendę Terytorialną UE 2030 opierającą się na priorytetach Europy </w:t>
      </w:r>
      <w:r w:rsidR="006A54D2" w:rsidRPr="00E477DD">
        <w:rPr>
          <w:rFonts w:eastAsia="Times New Roman" w:cstheme="minorHAnsi"/>
        </w:rPr>
        <w:t>„</w:t>
      </w:r>
      <w:r w:rsidRPr="00E477DD">
        <w:rPr>
          <w:rFonts w:eastAsia="Times New Roman" w:cstheme="minorHAnsi"/>
        </w:rPr>
        <w:t>zielonej</w:t>
      </w:r>
      <w:r w:rsidR="006A54D2" w:rsidRPr="00E477DD">
        <w:rPr>
          <w:rFonts w:eastAsia="Times New Roman" w:cstheme="minorHAnsi"/>
        </w:rPr>
        <w:t>”</w:t>
      </w:r>
      <w:r w:rsidRPr="00E477DD">
        <w:rPr>
          <w:rFonts w:eastAsia="Times New Roman" w:cstheme="minorHAnsi"/>
        </w:rPr>
        <w:t xml:space="preserve"> i </w:t>
      </w:r>
      <w:r w:rsidR="006A54D2" w:rsidRPr="00E477DD">
        <w:rPr>
          <w:rFonts w:eastAsia="Times New Roman" w:cstheme="minorHAnsi"/>
        </w:rPr>
        <w:t>„</w:t>
      </w:r>
      <w:r w:rsidRPr="00E477DD">
        <w:rPr>
          <w:rFonts w:eastAsia="Times New Roman" w:cstheme="minorHAnsi"/>
        </w:rPr>
        <w:t>sprawiedliwej</w:t>
      </w:r>
      <w:r w:rsidR="006A54D2" w:rsidRPr="00E477DD">
        <w:rPr>
          <w:rFonts w:eastAsia="Times New Roman" w:cstheme="minorHAnsi"/>
        </w:rPr>
        <w:t>”</w:t>
      </w:r>
      <w:r w:rsidRPr="00E477DD">
        <w:rPr>
          <w:rFonts w:eastAsia="Times New Roman" w:cstheme="minorHAnsi"/>
        </w:rPr>
        <w:t>. Polska polityka przestrzenna powinna</w:t>
      </w:r>
      <w:r w:rsidR="006A54D2" w:rsidRPr="00E477DD">
        <w:rPr>
          <w:rFonts w:eastAsia="Times New Roman" w:cstheme="minorHAnsi"/>
        </w:rPr>
        <w:t xml:space="preserve"> aktywnie </w:t>
      </w:r>
      <w:r w:rsidRPr="00E477DD">
        <w:rPr>
          <w:rFonts w:eastAsia="Times New Roman" w:cstheme="minorHAnsi"/>
        </w:rPr>
        <w:t xml:space="preserve"> odnosić się do tych priorytetów</w:t>
      </w:r>
      <w:r w:rsidR="001F3DB2" w:rsidRPr="00E477DD">
        <w:rPr>
          <w:rFonts w:eastAsia="Times New Roman" w:cstheme="minorHAnsi"/>
        </w:rPr>
        <w:t xml:space="preserve"> na podstawie rzetelnie przygotowanych dokumentów strategicznych </w:t>
      </w:r>
      <w:r w:rsidRPr="00E477DD">
        <w:rPr>
          <w:rFonts w:eastAsia="Times New Roman" w:cstheme="minorHAnsi"/>
        </w:rPr>
        <w:t xml:space="preserve">. </w:t>
      </w:r>
    </w:p>
    <w:p w14:paraId="782CCE2D" w14:textId="5674DCE6" w:rsidR="009D5C46" w:rsidRPr="00E477DD" w:rsidRDefault="006A54D2" w:rsidP="00E477DD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eastAsia="Times New Roman" w:cstheme="minorHAnsi"/>
        </w:rPr>
      </w:pPr>
      <w:r w:rsidRPr="00E477DD">
        <w:rPr>
          <w:rFonts w:eastAsia="Times New Roman" w:cstheme="minorHAnsi"/>
        </w:rPr>
        <w:t xml:space="preserve">Brak </w:t>
      </w:r>
      <w:r w:rsidR="00CD230C" w:rsidRPr="00E477DD">
        <w:rPr>
          <w:rFonts w:eastAsia="Times New Roman" w:cstheme="minorHAnsi"/>
        </w:rPr>
        <w:t xml:space="preserve">odpowiedniego </w:t>
      </w:r>
      <w:r w:rsidRPr="00E477DD">
        <w:rPr>
          <w:rFonts w:eastAsia="Times New Roman" w:cstheme="minorHAnsi"/>
        </w:rPr>
        <w:t xml:space="preserve">dokumentu </w:t>
      </w:r>
      <w:r w:rsidR="00CD230C" w:rsidRPr="00E477DD">
        <w:rPr>
          <w:rFonts w:eastAsia="Times New Roman" w:cstheme="minorHAnsi"/>
        </w:rPr>
        <w:t xml:space="preserve">na poziomie krajowym powoduje, że </w:t>
      </w:r>
      <w:r w:rsidR="001F3DB2" w:rsidRPr="00E477DD">
        <w:rPr>
          <w:rFonts w:eastAsia="Times New Roman" w:cstheme="minorHAnsi"/>
          <w:b/>
          <w:bCs/>
        </w:rPr>
        <w:t xml:space="preserve">przestrzenne zagospodarowanie kraju i jego rozwój terytorialny </w:t>
      </w:r>
      <w:r w:rsidR="001F3DB2" w:rsidRPr="00E477DD">
        <w:rPr>
          <w:rFonts w:eastAsia="Times New Roman" w:cstheme="minorHAnsi"/>
        </w:rPr>
        <w:t>będ</w:t>
      </w:r>
      <w:r w:rsidR="00CD230C" w:rsidRPr="00E477DD">
        <w:rPr>
          <w:rFonts w:eastAsia="Times New Roman" w:cstheme="minorHAnsi"/>
        </w:rPr>
        <w:t>zie kształtowan</w:t>
      </w:r>
      <w:r w:rsidR="001F3DB2" w:rsidRPr="00E477DD">
        <w:rPr>
          <w:rFonts w:eastAsia="Times New Roman" w:cstheme="minorHAnsi"/>
        </w:rPr>
        <w:t>y</w:t>
      </w:r>
      <w:r w:rsidR="00CD230C" w:rsidRPr="00E477DD">
        <w:rPr>
          <w:rFonts w:eastAsia="Times New Roman" w:cstheme="minorHAnsi"/>
        </w:rPr>
        <w:t xml:space="preserve"> przez krótkookresowe działania </w:t>
      </w:r>
      <w:r w:rsidR="001F3DB2" w:rsidRPr="00E477DD">
        <w:rPr>
          <w:rFonts w:eastAsia="Times New Roman" w:cstheme="minorHAnsi"/>
        </w:rPr>
        <w:t xml:space="preserve">polityki </w:t>
      </w:r>
      <w:r w:rsidR="00CD230C" w:rsidRPr="00E477DD">
        <w:rPr>
          <w:rFonts w:eastAsia="Times New Roman" w:cstheme="minorHAnsi"/>
        </w:rPr>
        <w:t>sektorow</w:t>
      </w:r>
      <w:r w:rsidR="001B5064" w:rsidRPr="00E477DD">
        <w:rPr>
          <w:rFonts w:eastAsia="Times New Roman" w:cstheme="minorHAnsi"/>
        </w:rPr>
        <w:t>ych interesy partyjne. Polska przestrzeń n</w:t>
      </w:r>
      <w:r w:rsidR="00CD230C" w:rsidRPr="00E477DD">
        <w:rPr>
          <w:rFonts w:eastAsia="Times New Roman" w:cstheme="minorHAnsi"/>
        </w:rPr>
        <w:t xml:space="preserve">ie będzie chroniona przed, nie zawsze merytorycznie dopracowanymi, projektami inwestycyjnymi. Krajowy dokument </w:t>
      </w:r>
      <w:r w:rsidR="001B5064" w:rsidRPr="00E477DD">
        <w:rPr>
          <w:rFonts w:eastAsia="Times New Roman" w:cstheme="minorHAnsi"/>
        </w:rPr>
        <w:t xml:space="preserve">dotyczący zagospodarowania </w:t>
      </w:r>
      <w:r w:rsidR="00CD230C" w:rsidRPr="00E477DD">
        <w:rPr>
          <w:rFonts w:eastAsia="Times New Roman" w:cstheme="minorHAnsi"/>
        </w:rPr>
        <w:t>przestrzenn</w:t>
      </w:r>
      <w:r w:rsidR="001B5064" w:rsidRPr="00E477DD">
        <w:rPr>
          <w:rFonts w:eastAsia="Times New Roman" w:cstheme="minorHAnsi"/>
        </w:rPr>
        <w:t>ego</w:t>
      </w:r>
      <w:r w:rsidR="00CD230C" w:rsidRPr="00E477DD">
        <w:rPr>
          <w:rFonts w:eastAsia="Times New Roman" w:cstheme="minorHAnsi"/>
        </w:rPr>
        <w:t xml:space="preserve"> to także naturalna płaszczyzna godzenia celów ochrony klimatu i środowiska z celami rozwoju gospodarczego. Jego brak</w:t>
      </w:r>
      <w:r w:rsidR="001B5064" w:rsidRPr="00E477DD">
        <w:rPr>
          <w:rFonts w:eastAsia="Times New Roman" w:cstheme="minorHAnsi"/>
        </w:rPr>
        <w:t xml:space="preserve"> </w:t>
      </w:r>
      <w:r w:rsidR="00CD230C" w:rsidRPr="00E477DD">
        <w:rPr>
          <w:rFonts w:eastAsia="Times New Roman" w:cstheme="minorHAnsi"/>
        </w:rPr>
        <w:t xml:space="preserve">oznacza </w:t>
      </w:r>
      <w:r w:rsidR="001B5064" w:rsidRPr="00E477DD">
        <w:rPr>
          <w:rFonts w:eastAsia="Times New Roman" w:cstheme="minorHAnsi"/>
        </w:rPr>
        <w:t xml:space="preserve">narastanie </w:t>
      </w:r>
      <w:r w:rsidR="00CD230C" w:rsidRPr="00E477DD">
        <w:rPr>
          <w:rFonts w:eastAsia="Times New Roman" w:cstheme="minorHAnsi"/>
        </w:rPr>
        <w:t xml:space="preserve">konfliktów </w:t>
      </w:r>
      <w:r w:rsidR="001B5064" w:rsidRPr="00E477DD">
        <w:rPr>
          <w:rFonts w:eastAsia="Times New Roman" w:cstheme="minorHAnsi"/>
        </w:rPr>
        <w:t>społecznych i przyrodniczych w różnych skalach terytorialnych ograniczających przyszłe możliwości rozwojowe kraju</w:t>
      </w:r>
      <w:r w:rsidR="00CD230C" w:rsidRPr="00E477DD">
        <w:rPr>
          <w:rFonts w:eastAsia="Times New Roman" w:cstheme="minorHAnsi"/>
        </w:rPr>
        <w:t xml:space="preserve">. Dokumentu krajowego potrzebują również władze samorządowe wszystkich szczebli, aby zgodnie z zasadą subsydiarności, móc prowadzić efektywną politykę przestrzenną. </w:t>
      </w:r>
    </w:p>
    <w:p w14:paraId="258E2304" w14:textId="5EFE0CF1" w:rsidR="006A54D2" w:rsidRDefault="006A54D2" w:rsidP="00E477DD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eastAsia="Times New Roman" w:cstheme="minorHAnsi"/>
        </w:rPr>
      </w:pPr>
      <w:r w:rsidRPr="00E477DD">
        <w:rPr>
          <w:rFonts w:eastAsia="Times New Roman" w:cstheme="minorHAnsi"/>
        </w:rPr>
        <w:t xml:space="preserve">Prezydium PAN opowiada się za jak najszybszym zdefiniowaniem podstawowych wartości i celów </w:t>
      </w:r>
      <w:r>
        <w:rPr>
          <w:rFonts w:eastAsia="Times New Roman" w:cstheme="minorHAnsi"/>
        </w:rPr>
        <w:t xml:space="preserve">zagospodarowania przestrzennego kraju oraz nadanie im odpowiedniej mocy prawnej. </w:t>
      </w:r>
      <w:r w:rsidR="009E61FB">
        <w:rPr>
          <w:rFonts w:eastAsia="Times New Roman" w:cstheme="minorHAnsi"/>
        </w:rPr>
        <w:t xml:space="preserve">Uważamy, że </w:t>
      </w:r>
      <w:r w:rsidR="009E61FB">
        <w:rPr>
          <w:rFonts w:eastAsia="Times New Roman" w:cstheme="minorHAnsi"/>
        </w:rPr>
        <w:lastRenderedPageBreak/>
        <w:t xml:space="preserve">obecna luka prawna stanowi zagrożenie dla prawidłowego rozwoju kraju w kolejnych dekadach. Stoimy także na stanowisku, że podstawy zagospodarowania przestrzennego powinny być oparte na rzetelnych interdyscyplinarnych analizach. </w:t>
      </w:r>
      <w:r w:rsidR="00CD230C">
        <w:rPr>
          <w:rFonts w:eastAsia="Times New Roman" w:cstheme="minorHAnsi"/>
        </w:rPr>
        <w:t>Deklarujemy także wsparcie merytoryczne dla organów administracji rządowej</w:t>
      </w:r>
      <w:r w:rsidR="00A24F3A">
        <w:rPr>
          <w:rFonts w:eastAsia="Times New Roman" w:cstheme="minorHAnsi"/>
        </w:rPr>
        <w:t xml:space="preserve"> </w:t>
      </w:r>
      <w:r w:rsidR="009E61FB">
        <w:rPr>
          <w:rFonts w:eastAsia="Times New Roman" w:cstheme="minorHAnsi"/>
        </w:rPr>
        <w:t xml:space="preserve">przy dalszych pracach w tym zakresie. </w:t>
      </w:r>
    </w:p>
    <w:p w14:paraId="30374CBB" w14:textId="013BBA0B" w:rsidR="009E61FB" w:rsidRDefault="006A54D2" w:rsidP="00E477DD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Komitet Przestrzennego Zagospodarowania Kraju przy Prezydium PAN opracował raport pt. </w:t>
      </w:r>
      <w:r w:rsidRPr="006A54D2">
        <w:rPr>
          <w:rFonts w:eastAsia="Times New Roman" w:cstheme="minorHAnsi"/>
          <w:i/>
          <w:iCs/>
        </w:rPr>
        <w:t>Przestrzenne zagospodarowanie kraju – perspektywa długookresowa</w:t>
      </w:r>
      <w:r>
        <w:rPr>
          <w:rFonts w:eastAsia="Times New Roman" w:cstheme="minorHAnsi"/>
        </w:rPr>
        <w:t xml:space="preserve">. Stanowiący załącznik do niniejszego stanowiska. </w:t>
      </w:r>
      <w:r w:rsidR="009E61FB">
        <w:rPr>
          <w:rFonts w:eastAsia="Times New Roman" w:cstheme="minorHAnsi"/>
        </w:rPr>
        <w:t xml:space="preserve">Raport definiuje podstawowe długookresowe wartości oraz cele zagospodarowania przestrzennego Polski. </w:t>
      </w:r>
    </w:p>
    <w:p w14:paraId="24E4C86A" w14:textId="36AC1CB5" w:rsidR="00D422F4" w:rsidRDefault="00854B84" w:rsidP="00E477DD">
      <w:pPr>
        <w:spacing w:after="120" w:line="276" w:lineRule="auto"/>
        <w:jc w:val="both"/>
        <w:rPr>
          <w:rFonts w:eastAsia="Times New Roman" w:cstheme="minorHAnsi"/>
          <w:color w:val="000000"/>
        </w:rPr>
      </w:pPr>
      <w:r w:rsidRPr="00D422F4">
        <w:rPr>
          <w:rFonts w:eastAsia="Times New Roman" w:cstheme="minorHAnsi"/>
        </w:rPr>
        <w:t xml:space="preserve">Prezydium PAN podziela </w:t>
      </w:r>
      <w:r w:rsidR="00D422F4" w:rsidRPr="00D422F4">
        <w:rPr>
          <w:rFonts w:eastAsia="Times New Roman" w:cstheme="minorHAnsi"/>
        </w:rPr>
        <w:t xml:space="preserve">zawarty w Raporcie </w:t>
      </w:r>
      <w:r w:rsidRPr="00D422F4">
        <w:rPr>
          <w:rFonts w:eastAsia="Times New Roman" w:cstheme="minorHAnsi"/>
        </w:rPr>
        <w:t xml:space="preserve">pogląd, że </w:t>
      </w:r>
      <w:r w:rsidRPr="00CB3B71">
        <w:rPr>
          <w:rFonts w:eastAsia="Times New Roman" w:cstheme="minorHAnsi"/>
          <w:b/>
          <w:bCs/>
          <w:color w:val="000000"/>
        </w:rPr>
        <w:t>polityka w zakresie zagospodarowania przestrzennego kraju musi opierać się na społecznych wartościach</w:t>
      </w:r>
      <w:r w:rsidRPr="00D422F4">
        <w:rPr>
          <w:rFonts w:eastAsia="Times New Roman" w:cstheme="minorHAnsi"/>
          <w:color w:val="000000"/>
        </w:rPr>
        <w:t xml:space="preserve">. </w:t>
      </w:r>
      <w:r w:rsidRPr="00D422F4">
        <w:rPr>
          <w:rFonts w:eastAsia="Times New Roman" w:cstheme="minorHAnsi"/>
        </w:rPr>
        <w:t xml:space="preserve">Do wartości ogólnych ważnych dla całej polityki społecznej, gospodarczej, geopolityki, które </w:t>
      </w:r>
      <w:r w:rsidR="00D422F4" w:rsidRPr="00D422F4">
        <w:rPr>
          <w:rFonts w:eastAsia="Times New Roman" w:cstheme="minorHAnsi"/>
        </w:rPr>
        <w:t>trzeba</w:t>
      </w:r>
      <w:r w:rsidRPr="00D422F4">
        <w:rPr>
          <w:rFonts w:eastAsia="Times New Roman" w:cstheme="minorHAnsi"/>
        </w:rPr>
        <w:t xml:space="preserve"> brać pod uwagę także przy kształtowaniu polityki  przestrzennej, zaliczyć </w:t>
      </w:r>
      <w:r w:rsidR="00D422F4" w:rsidRPr="00D422F4">
        <w:rPr>
          <w:rFonts w:eastAsia="Times New Roman" w:cstheme="minorHAnsi"/>
        </w:rPr>
        <w:t>należy</w:t>
      </w:r>
      <w:r w:rsidRPr="00D422F4">
        <w:rPr>
          <w:rFonts w:eastAsia="Times New Roman" w:cstheme="minorHAnsi"/>
        </w:rPr>
        <w:t xml:space="preserve">: a) </w:t>
      </w:r>
      <w:r w:rsidRPr="00D422F4">
        <w:rPr>
          <w:rFonts w:eastAsia="Times New Roman" w:cstheme="minorHAnsi"/>
          <w:color w:val="000000"/>
        </w:rPr>
        <w:t xml:space="preserve"> wysoką jakość środowiska życia mieszkańców Polski; b) wysoką jakość środowiska przyrodniczego </w:t>
      </w:r>
      <w:r w:rsidR="00D422F4" w:rsidRPr="00D422F4">
        <w:rPr>
          <w:rFonts w:eastAsia="Times New Roman" w:cstheme="minorHAnsi"/>
          <w:color w:val="000000"/>
        </w:rPr>
        <w:t xml:space="preserve">c) </w:t>
      </w:r>
      <w:r w:rsidRPr="00D422F4">
        <w:rPr>
          <w:rFonts w:eastAsia="Times New Roman" w:cstheme="minorHAnsi"/>
          <w:color w:val="000000"/>
        </w:rPr>
        <w:t>Integrację europejską (Unia Europejska jako wartość)</w:t>
      </w:r>
      <w:r w:rsidR="00D422F4" w:rsidRPr="00D422F4">
        <w:rPr>
          <w:rFonts w:eastAsia="Times New Roman" w:cstheme="minorHAnsi"/>
          <w:color w:val="000000"/>
        </w:rPr>
        <w:t>; d) s</w:t>
      </w:r>
      <w:r w:rsidRPr="00D422F4">
        <w:rPr>
          <w:rFonts w:eastAsia="Times New Roman" w:cstheme="minorHAnsi"/>
          <w:color w:val="000000"/>
        </w:rPr>
        <w:t xml:space="preserve">truktury demokratyczne społeczeństwa obywatelskiego </w:t>
      </w:r>
      <w:r w:rsidR="00D422F4" w:rsidRPr="00D422F4">
        <w:rPr>
          <w:rFonts w:eastAsia="Times New Roman" w:cstheme="minorHAnsi"/>
          <w:color w:val="000000"/>
        </w:rPr>
        <w:t>e) d</w:t>
      </w:r>
      <w:r w:rsidRPr="00D422F4">
        <w:rPr>
          <w:rFonts w:eastAsia="Times New Roman" w:cstheme="minorHAnsi"/>
        </w:rPr>
        <w:t>ziedzictwo i różnorodność kulturow</w:t>
      </w:r>
      <w:r w:rsidR="00D422F4" w:rsidRPr="00D422F4">
        <w:rPr>
          <w:rFonts w:eastAsia="Times New Roman" w:cstheme="minorHAnsi"/>
        </w:rPr>
        <w:t xml:space="preserve">ą; f) </w:t>
      </w:r>
      <w:r w:rsidRPr="00D422F4">
        <w:rPr>
          <w:rFonts w:eastAsia="Times New Roman" w:cstheme="minorHAnsi"/>
        </w:rPr>
        <w:t>Bezpieczeństwo (szeroko rozumiane)</w:t>
      </w:r>
      <w:r w:rsidR="00D422F4" w:rsidRPr="00D422F4">
        <w:rPr>
          <w:rFonts w:eastAsia="Times New Roman" w:cstheme="minorHAnsi"/>
        </w:rPr>
        <w:t>. Jednocześnie, jako bezpośrednie fundamenty aksjologiczne zagospodarowania przestrzennego Polski traktować powinniśmy: a) p</w:t>
      </w:r>
      <w:r w:rsidR="00D422F4" w:rsidRPr="00D422F4">
        <w:rPr>
          <w:rFonts w:eastAsia="Times New Roman" w:cstheme="minorHAnsi"/>
          <w:color w:val="000000"/>
        </w:rPr>
        <w:t xml:space="preserve">ołożenie strategiczne i polityczne; b) policentryczność i sieciowość systemu osadniczego Polski; c) zdecentralizowany rozwój kapitału terytorialnego; d) ład przestrzenny; e) unikatowe walory przyrody i krajobrazu (w tym związane z kulturą materialną). </w:t>
      </w:r>
    </w:p>
    <w:p w14:paraId="49AB6C10" w14:textId="6E549915" w:rsidR="00ED2D0A" w:rsidRPr="00E477DD" w:rsidRDefault="00D422F4" w:rsidP="00E477DD">
      <w:pPr>
        <w:spacing w:after="120" w:line="276" w:lineRule="auto"/>
        <w:jc w:val="both"/>
        <w:rPr>
          <w:rFonts w:eastAsia="Times New Roman" w:cstheme="minorHAnsi"/>
          <w:b/>
          <w:bCs/>
        </w:rPr>
      </w:pPr>
      <w:r w:rsidRPr="00E477DD">
        <w:rPr>
          <w:rFonts w:eastAsia="Times New Roman" w:cstheme="minorHAnsi"/>
          <w:b/>
          <w:bCs/>
        </w:rPr>
        <w:t xml:space="preserve">Prezydium PAN podziela także </w:t>
      </w:r>
      <w:r w:rsidR="00ED2D0A" w:rsidRPr="00E477DD">
        <w:rPr>
          <w:rFonts w:eastAsia="Times New Roman" w:cstheme="minorHAnsi"/>
          <w:b/>
          <w:bCs/>
        </w:rPr>
        <w:t xml:space="preserve">sformułowaną </w:t>
      </w:r>
      <w:r w:rsidRPr="00E477DD">
        <w:rPr>
          <w:rFonts w:eastAsia="Times New Roman" w:cstheme="minorHAnsi"/>
          <w:b/>
          <w:bCs/>
        </w:rPr>
        <w:t>wizję</w:t>
      </w:r>
      <w:r w:rsidR="00E477DD" w:rsidRPr="00E477DD">
        <w:rPr>
          <w:rFonts w:eastAsia="Times New Roman" w:cstheme="minorHAnsi"/>
          <w:b/>
          <w:bCs/>
        </w:rPr>
        <w:t xml:space="preserve"> oraz </w:t>
      </w:r>
      <w:r w:rsidR="0033579F" w:rsidRPr="00E477DD">
        <w:rPr>
          <w:rFonts w:eastAsia="Times New Roman" w:cstheme="minorHAnsi"/>
          <w:b/>
          <w:bCs/>
        </w:rPr>
        <w:t>cel</w:t>
      </w:r>
      <w:r w:rsidR="00E477DD" w:rsidRPr="00E477DD">
        <w:rPr>
          <w:rFonts w:eastAsia="Times New Roman" w:cstheme="minorHAnsi"/>
          <w:b/>
          <w:bCs/>
        </w:rPr>
        <w:t>e</w:t>
      </w:r>
      <w:r w:rsidR="0033579F" w:rsidRPr="00E477DD">
        <w:rPr>
          <w:rFonts w:eastAsia="Times New Roman" w:cstheme="minorHAnsi"/>
          <w:b/>
          <w:bCs/>
        </w:rPr>
        <w:t xml:space="preserve"> strategiczn</w:t>
      </w:r>
      <w:r w:rsidR="00E477DD" w:rsidRPr="00E477DD">
        <w:rPr>
          <w:rFonts w:eastAsia="Times New Roman" w:cstheme="minorHAnsi"/>
          <w:b/>
          <w:bCs/>
        </w:rPr>
        <w:t>e</w:t>
      </w:r>
      <w:r w:rsidRPr="00E477DD">
        <w:rPr>
          <w:rFonts w:eastAsia="Times New Roman" w:cstheme="minorHAnsi"/>
          <w:b/>
          <w:bCs/>
        </w:rPr>
        <w:t xml:space="preserve">, </w:t>
      </w:r>
      <w:r w:rsidR="00ED2D0A" w:rsidRPr="00E477DD">
        <w:rPr>
          <w:rFonts w:eastAsia="Times New Roman" w:cstheme="minorHAnsi"/>
          <w:b/>
          <w:bCs/>
        </w:rPr>
        <w:t>któr</w:t>
      </w:r>
      <w:r w:rsidR="0033579F" w:rsidRPr="00E477DD">
        <w:rPr>
          <w:rFonts w:eastAsia="Times New Roman" w:cstheme="minorHAnsi"/>
          <w:b/>
          <w:bCs/>
        </w:rPr>
        <w:t>e</w:t>
      </w:r>
      <w:r w:rsidR="00ED2D0A" w:rsidRPr="00E477DD">
        <w:rPr>
          <w:rFonts w:eastAsia="Times New Roman" w:cstheme="minorHAnsi"/>
          <w:b/>
          <w:bCs/>
        </w:rPr>
        <w:t xml:space="preserve"> </w:t>
      </w:r>
      <w:r w:rsidR="00E477DD" w:rsidRPr="00E477DD">
        <w:rPr>
          <w:rFonts w:eastAsia="Times New Roman" w:cstheme="minorHAnsi"/>
          <w:b/>
          <w:bCs/>
        </w:rPr>
        <w:t>poniżej przytaczamy.</w:t>
      </w:r>
    </w:p>
    <w:p w14:paraId="4543F33D" w14:textId="7BAE328A" w:rsidR="0033579F" w:rsidRPr="0033579F" w:rsidRDefault="0033579F" w:rsidP="00E477DD">
      <w:pPr>
        <w:spacing w:after="120" w:line="276" w:lineRule="auto"/>
        <w:jc w:val="center"/>
        <w:rPr>
          <w:rFonts w:eastAsia="Times New Roman" w:cstheme="minorHAnsi"/>
          <w:b/>
          <w:bCs/>
          <w:color w:val="000000"/>
        </w:rPr>
      </w:pPr>
      <w:r w:rsidRPr="0033579F">
        <w:rPr>
          <w:rFonts w:eastAsia="Times New Roman" w:cstheme="minorHAnsi"/>
          <w:b/>
          <w:bCs/>
          <w:color w:val="000000"/>
        </w:rPr>
        <w:t>Wizja</w:t>
      </w:r>
    </w:p>
    <w:p w14:paraId="45762395" w14:textId="7D8B10A7" w:rsidR="00D422F4" w:rsidRPr="0073569D" w:rsidRDefault="00ED2D0A" w:rsidP="00E477DD">
      <w:pPr>
        <w:spacing w:after="120" w:line="276" w:lineRule="auto"/>
        <w:jc w:val="both"/>
        <w:rPr>
          <w:rFonts w:cstheme="minorHAnsi"/>
        </w:rPr>
      </w:pPr>
      <w:r>
        <w:rPr>
          <w:rFonts w:eastAsia="Times New Roman" w:cstheme="minorHAnsi"/>
          <w:color w:val="000000"/>
        </w:rPr>
        <w:t xml:space="preserve">„W Polsce </w:t>
      </w:r>
      <w:r w:rsidR="00D422F4" w:rsidRPr="0073569D">
        <w:rPr>
          <w:rFonts w:eastAsia="Times New Roman" w:cstheme="minorHAnsi"/>
          <w:color w:val="000000"/>
        </w:rPr>
        <w:t>w perspektywie kolejnych trzech dekad z</w:t>
      </w:r>
      <w:r w:rsidR="00D422F4" w:rsidRPr="0073569D">
        <w:rPr>
          <w:rFonts w:cstheme="minorHAnsi"/>
        </w:rPr>
        <w:t xml:space="preserve">agospodarowanie przestrzenne kraju sprzyjać będzie gospodarowaniu w sposób zrównoważony z wymogami środowiska przyrodniczego i </w:t>
      </w:r>
      <w:r w:rsidR="00AD652A">
        <w:rPr>
          <w:rFonts w:cstheme="minorHAnsi"/>
        </w:rPr>
        <w:t>z</w:t>
      </w:r>
      <w:r w:rsidR="00D422F4" w:rsidRPr="0073569D">
        <w:rPr>
          <w:rFonts w:cstheme="minorHAnsi"/>
        </w:rPr>
        <w:t>łagodzi ekstremalne skutki zmian klimatycznych, zaś poprzez gospodarcze, kulturowe i komunikacyjne zintegrowanie z państwami UE zapewniony zostanie rozwój innowacyjnej gospodarki. Tym samym Polska wpisze się w zrównoważony ekologicznie i niskoemisyjny europejski i globalny system transportow</w:t>
      </w:r>
      <w:r w:rsidR="00AD652A">
        <w:rPr>
          <w:rFonts w:cstheme="minorHAnsi"/>
        </w:rPr>
        <w:t>y.</w:t>
      </w:r>
      <w:r w:rsidR="00D422F4" w:rsidRPr="0073569D">
        <w:rPr>
          <w:rFonts w:cstheme="minorHAnsi"/>
        </w:rPr>
        <w:t xml:space="preserve"> Sieć kolei szybkich przejmuje ruch lotniczy w relacjach krajowych i krótszych międzynarodowych (do 1000 km). System transportowy dostosowany </w:t>
      </w:r>
      <w:r w:rsidR="0073569D" w:rsidRPr="0073569D">
        <w:rPr>
          <w:rFonts w:cstheme="minorHAnsi"/>
        </w:rPr>
        <w:t>zostanie</w:t>
      </w:r>
      <w:r w:rsidR="00D422F4" w:rsidRPr="0073569D">
        <w:rPr>
          <w:rFonts w:cstheme="minorHAnsi"/>
        </w:rPr>
        <w:t xml:space="preserve"> do wykorzystania nowych technologii i alternatywnych źródeł energii. Sprawny transport publiczny przeciwdziała</w:t>
      </w:r>
      <w:r w:rsidR="0073569D" w:rsidRPr="0073569D">
        <w:rPr>
          <w:rFonts w:cstheme="minorHAnsi"/>
        </w:rPr>
        <w:t xml:space="preserve">ć będzie </w:t>
      </w:r>
      <w:r w:rsidR="00D422F4" w:rsidRPr="0073569D">
        <w:rPr>
          <w:rFonts w:cstheme="minorHAnsi"/>
        </w:rPr>
        <w:t xml:space="preserve"> wykluczeniu terytorialnemu</w:t>
      </w:r>
      <w:r w:rsidR="00AD652A">
        <w:rPr>
          <w:rFonts w:cstheme="minorHAnsi"/>
        </w:rPr>
        <w:t>, a n</w:t>
      </w:r>
      <w:r w:rsidR="00D422F4" w:rsidRPr="0073569D">
        <w:rPr>
          <w:rFonts w:cstheme="minorHAnsi"/>
        </w:rPr>
        <w:t xml:space="preserve">ajwiększe obszary metropolitalne obsługiwane </w:t>
      </w:r>
      <w:r w:rsidR="0073569D" w:rsidRPr="0073569D">
        <w:rPr>
          <w:rFonts w:cstheme="minorHAnsi"/>
        </w:rPr>
        <w:t>będą</w:t>
      </w:r>
      <w:r w:rsidR="00D422F4" w:rsidRPr="0073569D">
        <w:rPr>
          <w:rFonts w:cstheme="minorHAnsi"/>
        </w:rPr>
        <w:t xml:space="preserve"> szybkim transportem szynowym (metro, SKM).</w:t>
      </w:r>
      <w:r w:rsidR="0073569D" w:rsidRPr="0073569D">
        <w:rPr>
          <w:rFonts w:cstheme="minorHAnsi"/>
        </w:rPr>
        <w:t xml:space="preserve"> </w:t>
      </w:r>
      <w:r w:rsidR="00D422F4" w:rsidRPr="0073569D">
        <w:rPr>
          <w:rFonts w:cstheme="minorHAnsi"/>
        </w:rPr>
        <w:t>System rozwoju gospodarczego, społecznego i przyrodniczego baz</w:t>
      </w:r>
      <w:r w:rsidR="0073569D" w:rsidRPr="0073569D">
        <w:rPr>
          <w:rFonts w:cstheme="minorHAnsi"/>
        </w:rPr>
        <w:t>ować będzie</w:t>
      </w:r>
      <w:r w:rsidR="00D422F4" w:rsidRPr="0073569D">
        <w:rPr>
          <w:rFonts w:cstheme="minorHAnsi"/>
        </w:rPr>
        <w:t xml:space="preserve"> na 16 silnych metropolitalnych obszarach funkcjonalnych zapewniających wysoką odporność na zagrożenie klimatyczne, makroekonomiczne i militarne</w:t>
      </w:r>
      <w:r w:rsidR="0073569D" w:rsidRPr="0073569D">
        <w:rPr>
          <w:rFonts w:cstheme="minorHAnsi"/>
        </w:rPr>
        <w:t>.</w:t>
      </w:r>
      <w:r w:rsidR="00D422F4" w:rsidRPr="0073569D">
        <w:rPr>
          <w:rFonts w:cstheme="minorHAnsi"/>
        </w:rPr>
        <w:t xml:space="preserve"> Obszary funkcjonalne </w:t>
      </w:r>
      <w:r w:rsidR="0073569D" w:rsidRPr="0073569D">
        <w:rPr>
          <w:rFonts w:cstheme="minorHAnsi"/>
        </w:rPr>
        <w:t>będą</w:t>
      </w:r>
      <w:r w:rsidR="00D422F4" w:rsidRPr="0073569D">
        <w:rPr>
          <w:rFonts w:cstheme="minorHAnsi"/>
        </w:rPr>
        <w:t xml:space="preserve"> terytorialną bazą dla zmian organizacyjnych w kierunku gospodarki obiegu zamkniętego.</w:t>
      </w:r>
      <w:r w:rsidR="0073569D" w:rsidRPr="0073569D">
        <w:rPr>
          <w:rFonts w:cstheme="minorHAnsi"/>
        </w:rPr>
        <w:t xml:space="preserve"> </w:t>
      </w:r>
      <w:r w:rsidR="00D422F4" w:rsidRPr="0073569D">
        <w:rPr>
          <w:rFonts w:cstheme="minorHAnsi"/>
        </w:rPr>
        <w:t>Obszary metropolitalne tworz</w:t>
      </w:r>
      <w:r w:rsidR="0073569D" w:rsidRPr="0073569D">
        <w:rPr>
          <w:rFonts w:cstheme="minorHAnsi"/>
        </w:rPr>
        <w:t>yć będą</w:t>
      </w:r>
      <w:r w:rsidR="00D422F4" w:rsidRPr="0073569D">
        <w:rPr>
          <w:rFonts w:cstheme="minorHAnsi"/>
        </w:rPr>
        <w:t xml:space="preserve"> otwartą policentryczną sieć integrującą także miasta drugiego rzędu. Budowa regionalnych sieci transportowych, telekomunikacyjnych i energetycznych</w:t>
      </w:r>
      <w:r w:rsidR="0073569D" w:rsidRPr="0073569D">
        <w:rPr>
          <w:rFonts w:cstheme="minorHAnsi"/>
        </w:rPr>
        <w:t xml:space="preserve"> s</w:t>
      </w:r>
      <w:r w:rsidR="00D422F4" w:rsidRPr="0073569D">
        <w:rPr>
          <w:rFonts w:cstheme="minorHAnsi"/>
        </w:rPr>
        <w:t xml:space="preserve">powoduje utrzymanie struktury policentrycznej także wewnątrz niektórych województw. Cyfryzacja kolejnych dziedzin gospodarki </w:t>
      </w:r>
      <w:r w:rsidR="0073569D" w:rsidRPr="0073569D">
        <w:rPr>
          <w:rFonts w:cstheme="minorHAnsi"/>
        </w:rPr>
        <w:t>za</w:t>
      </w:r>
      <w:r w:rsidR="00D422F4" w:rsidRPr="0073569D">
        <w:rPr>
          <w:rFonts w:cstheme="minorHAnsi"/>
        </w:rPr>
        <w:t>hamuje proces odpływu ludności z części miast średnich oraz z niektórych stref depopulacyjnych. Terytorialne dysproporcje rozwojowe przesta</w:t>
      </w:r>
      <w:r w:rsidR="00AD652A">
        <w:rPr>
          <w:rFonts w:cstheme="minorHAnsi"/>
        </w:rPr>
        <w:t>n</w:t>
      </w:r>
      <w:r w:rsidR="00D422F4" w:rsidRPr="0073569D">
        <w:rPr>
          <w:rFonts w:cstheme="minorHAnsi"/>
        </w:rPr>
        <w:t xml:space="preserve">ą się </w:t>
      </w:r>
      <w:r w:rsidR="00D422F4" w:rsidRPr="00AD652A">
        <w:rPr>
          <w:rFonts w:cstheme="minorHAnsi"/>
        </w:rPr>
        <w:t xml:space="preserve">zwiększać. </w:t>
      </w:r>
      <w:r w:rsidR="00D422F4" w:rsidRPr="00AD652A">
        <w:rPr>
          <w:rStyle w:val="cf01"/>
          <w:rFonts w:asciiTheme="minorHAnsi" w:hAnsiTheme="minorHAnsi" w:cstheme="minorHAnsi"/>
          <w:sz w:val="22"/>
          <w:szCs w:val="22"/>
        </w:rPr>
        <w:t xml:space="preserve">Problemy demograficzne Polski </w:t>
      </w:r>
      <w:r w:rsidR="0073569D" w:rsidRPr="00AD652A">
        <w:rPr>
          <w:rStyle w:val="cf01"/>
          <w:rFonts w:asciiTheme="minorHAnsi" w:hAnsiTheme="minorHAnsi" w:cstheme="minorHAnsi"/>
          <w:sz w:val="22"/>
          <w:szCs w:val="22"/>
        </w:rPr>
        <w:t>zostaną</w:t>
      </w:r>
      <w:r w:rsidR="00D422F4" w:rsidRPr="00AD652A">
        <w:rPr>
          <w:rStyle w:val="cf01"/>
          <w:rFonts w:asciiTheme="minorHAnsi" w:hAnsiTheme="minorHAnsi" w:cstheme="minorHAnsi"/>
          <w:sz w:val="22"/>
          <w:szCs w:val="22"/>
        </w:rPr>
        <w:t xml:space="preserve"> częściowo </w:t>
      </w:r>
      <w:r w:rsidR="0073569D" w:rsidRPr="00AD652A">
        <w:rPr>
          <w:rStyle w:val="cf01"/>
          <w:rFonts w:asciiTheme="minorHAnsi" w:hAnsiTheme="minorHAnsi" w:cstheme="minorHAnsi"/>
          <w:sz w:val="22"/>
          <w:szCs w:val="22"/>
        </w:rPr>
        <w:t xml:space="preserve">zniwelowane </w:t>
      </w:r>
      <w:r w:rsidR="00D422F4" w:rsidRPr="00AD652A">
        <w:rPr>
          <w:rStyle w:val="cf01"/>
          <w:rFonts w:asciiTheme="minorHAnsi" w:hAnsiTheme="minorHAnsi" w:cstheme="minorHAnsi"/>
          <w:sz w:val="22"/>
          <w:szCs w:val="22"/>
        </w:rPr>
        <w:t xml:space="preserve">przez przybyłych do </w:t>
      </w:r>
      <w:r w:rsidR="00AD652A">
        <w:rPr>
          <w:rStyle w:val="cf01"/>
          <w:rFonts w:asciiTheme="minorHAnsi" w:hAnsiTheme="minorHAnsi" w:cstheme="minorHAnsi"/>
          <w:sz w:val="22"/>
          <w:szCs w:val="22"/>
        </w:rPr>
        <w:t>kraju</w:t>
      </w:r>
      <w:r w:rsidR="00D422F4" w:rsidRPr="00AD652A">
        <w:rPr>
          <w:rStyle w:val="cf01"/>
          <w:rFonts w:asciiTheme="minorHAnsi" w:hAnsiTheme="minorHAnsi" w:cstheme="minorHAnsi"/>
          <w:sz w:val="22"/>
          <w:szCs w:val="22"/>
        </w:rPr>
        <w:t xml:space="preserve"> migrantów zagranicznych, pochodzących zarówno z Europy Wschodniej, jak też z krajów pozaeuropejskich. Aktywna polityka migracyjna pozw</w:t>
      </w:r>
      <w:r w:rsidR="0073569D" w:rsidRPr="00AD652A">
        <w:rPr>
          <w:rStyle w:val="cf01"/>
          <w:rFonts w:asciiTheme="minorHAnsi" w:hAnsiTheme="minorHAnsi" w:cstheme="minorHAnsi"/>
          <w:sz w:val="22"/>
          <w:szCs w:val="22"/>
        </w:rPr>
        <w:t>oli</w:t>
      </w:r>
      <w:r w:rsidR="00D422F4" w:rsidRPr="00AD652A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73569D" w:rsidRPr="00AD652A">
        <w:rPr>
          <w:rStyle w:val="cf01"/>
          <w:rFonts w:asciiTheme="minorHAnsi" w:hAnsiTheme="minorHAnsi" w:cstheme="minorHAnsi"/>
          <w:sz w:val="22"/>
          <w:szCs w:val="22"/>
        </w:rPr>
        <w:t>s</w:t>
      </w:r>
      <w:r w:rsidR="00D422F4" w:rsidRPr="00AD652A">
        <w:rPr>
          <w:rStyle w:val="cf01"/>
          <w:rFonts w:asciiTheme="minorHAnsi" w:hAnsiTheme="minorHAnsi" w:cstheme="minorHAnsi"/>
          <w:sz w:val="22"/>
          <w:szCs w:val="22"/>
        </w:rPr>
        <w:t xml:space="preserve">tworzyć przestrzenie przyjazne migrantom, </w:t>
      </w:r>
      <w:r w:rsidR="0073569D" w:rsidRPr="00AD652A">
        <w:rPr>
          <w:rStyle w:val="cf01"/>
          <w:rFonts w:asciiTheme="minorHAnsi" w:hAnsiTheme="minorHAnsi" w:cstheme="minorHAnsi"/>
          <w:sz w:val="22"/>
          <w:szCs w:val="22"/>
        </w:rPr>
        <w:t xml:space="preserve">oraz będzie </w:t>
      </w:r>
      <w:r w:rsidR="0073569D" w:rsidRPr="00AD652A">
        <w:rPr>
          <w:rStyle w:val="cf01"/>
          <w:rFonts w:asciiTheme="minorHAnsi" w:hAnsiTheme="minorHAnsi" w:cstheme="minorHAnsi"/>
          <w:sz w:val="22"/>
          <w:szCs w:val="22"/>
        </w:rPr>
        <w:lastRenderedPageBreak/>
        <w:t>przeciwdziałać</w:t>
      </w:r>
      <w:r w:rsidR="00D422F4" w:rsidRPr="00AD652A">
        <w:rPr>
          <w:rStyle w:val="cf01"/>
          <w:rFonts w:asciiTheme="minorHAnsi" w:hAnsiTheme="minorHAnsi" w:cstheme="minorHAnsi"/>
          <w:sz w:val="22"/>
          <w:szCs w:val="22"/>
        </w:rPr>
        <w:t xml:space="preserve"> nadmiernej koncentracji przybyszów tylko w największych metropoliach</w:t>
      </w:r>
      <w:r w:rsidR="00D422F4" w:rsidRPr="00AD652A">
        <w:rPr>
          <w:rStyle w:val="cf11"/>
          <w:rFonts w:asciiTheme="minorHAnsi" w:hAnsiTheme="minorHAnsi" w:cstheme="minorHAnsi"/>
          <w:sz w:val="22"/>
          <w:szCs w:val="22"/>
        </w:rPr>
        <w:t>.</w:t>
      </w:r>
      <w:r w:rsidR="0073569D" w:rsidRPr="00AD652A">
        <w:rPr>
          <w:rStyle w:val="cf11"/>
          <w:rFonts w:asciiTheme="minorHAnsi" w:hAnsiTheme="minorHAnsi" w:cstheme="minorHAnsi"/>
          <w:sz w:val="22"/>
          <w:szCs w:val="22"/>
        </w:rPr>
        <w:t xml:space="preserve"> </w:t>
      </w:r>
      <w:r w:rsidR="00D422F4" w:rsidRPr="00AD652A">
        <w:rPr>
          <w:rFonts w:cstheme="minorHAnsi"/>
        </w:rPr>
        <w:t xml:space="preserve">Obszary funkcjonalne </w:t>
      </w:r>
      <w:r w:rsidR="0073569D" w:rsidRPr="00AD652A">
        <w:rPr>
          <w:rFonts w:cstheme="minorHAnsi"/>
        </w:rPr>
        <w:t>za</w:t>
      </w:r>
      <w:r w:rsidR="00D422F4" w:rsidRPr="00AD652A">
        <w:rPr>
          <w:rFonts w:cstheme="minorHAnsi"/>
        </w:rPr>
        <w:t>oferują wysokiej jakości walory środowiska zurbanizowanego oraz bogatą ofertę usług publicznych</w:t>
      </w:r>
      <w:r w:rsidR="0073569D" w:rsidRPr="00AD652A">
        <w:rPr>
          <w:rFonts w:cstheme="minorHAnsi"/>
        </w:rPr>
        <w:t xml:space="preserve">. </w:t>
      </w:r>
      <w:r w:rsidR="00D422F4" w:rsidRPr="00AD652A">
        <w:rPr>
          <w:rFonts w:cstheme="minorHAnsi"/>
        </w:rPr>
        <w:t xml:space="preserve">Obszary funkcjonalne </w:t>
      </w:r>
      <w:r w:rsidR="0073569D" w:rsidRPr="00AD652A">
        <w:rPr>
          <w:rFonts w:cstheme="minorHAnsi"/>
        </w:rPr>
        <w:t>będą</w:t>
      </w:r>
      <w:r w:rsidR="00D422F4" w:rsidRPr="00AD652A">
        <w:rPr>
          <w:rFonts w:cstheme="minorHAnsi"/>
        </w:rPr>
        <w:t xml:space="preserve"> podstawą</w:t>
      </w:r>
      <w:r w:rsidR="00D422F4" w:rsidRPr="0073569D">
        <w:rPr>
          <w:rFonts w:cstheme="minorHAnsi"/>
        </w:rPr>
        <w:t xml:space="preserve"> zintegrowanego rozwoju, także wokół mniejszych ośrodków, co pozw</w:t>
      </w:r>
      <w:r w:rsidR="0073569D" w:rsidRPr="0073569D">
        <w:rPr>
          <w:rFonts w:cstheme="minorHAnsi"/>
        </w:rPr>
        <w:t>oli</w:t>
      </w:r>
      <w:r w:rsidR="00D422F4" w:rsidRPr="0073569D">
        <w:rPr>
          <w:rFonts w:cstheme="minorHAnsi"/>
        </w:rPr>
        <w:t xml:space="preserve"> na kontrolowanie rozpraszania zabudowy. </w:t>
      </w:r>
      <w:r w:rsidR="0073569D" w:rsidRPr="0073569D">
        <w:rPr>
          <w:rFonts w:cstheme="minorHAnsi"/>
        </w:rPr>
        <w:t xml:space="preserve">Zakończona </w:t>
      </w:r>
      <w:r w:rsidR="00AD652A">
        <w:rPr>
          <w:rFonts w:cstheme="minorHAnsi"/>
        </w:rPr>
        <w:t>zostanie</w:t>
      </w:r>
      <w:r w:rsidR="0073569D" w:rsidRPr="0073569D">
        <w:rPr>
          <w:rFonts w:cstheme="minorHAnsi"/>
        </w:rPr>
        <w:t xml:space="preserve"> </w:t>
      </w:r>
      <w:r w:rsidR="00D422F4" w:rsidRPr="0073569D">
        <w:rPr>
          <w:rFonts w:cstheme="minorHAnsi"/>
        </w:rPr>
        <w:t xml:space="preserve">podstawowa faza transformacji energetycznej. Energia wytwarzana </w:t>
      </w:r>
      <w:r w:rsidR="0073569D" w:rsidRPr="0073569D">
        <w:rPr>
          <w:rFonts w:cstheme="minorHAnsi"/>
        </w:rPr>
        <w:t>będzie</w:t>
      </w:r>
      <w:r w:rsidR="00D422F4" w:rsidRPr="0073569D">
        <w:rPr>
          <w:rFonts w:cstheme="minorHAnsi"/>
        </w:rPr>
        <w:t xml:space="preserve"> prawie wyłącznie ze źródeł nieemisyjnych</w:t>
      </w:r>
      <w:r w:rsidR="0073569D" w:rsidRPr="0073569D">
        <w:rPr>
          <w:rFonts w:cstheme="minorHAnsi"/>
        </w:rPr>
        <w:t>, przy wsparciu</w:t>
      </w:r>
      <w:r w:rsidR="00D422F4" w:rsidRPr="0073569D">
        <w:rPr>
          <w:rFonts w:cstheme="minorHAnsi"/>
        </w:rPr>
        <w:t xml:space="preserve"> 2-3 elektrown</w:t>
      </w:r>
      <w:r w:rsidR="0073569D" w:rsidRPr="0073569D">
        <w:rPr>
          <w:rFonts w:cstheme="minorHAnsi"/>
        </w:rPr>
        <w:t>i</w:t>
      </w:r>
      <w:r w:rsidR="00D422F4" w:rsidRPr="0073569D">
        <w:rPr>
          <w:rFonts w:cstheme="minorHAnsi"/>
        </w:rPr>
        <w:t xml:space="preserve"> jądrow</w:t>
      </w:r>
      <w:r w:rsidR="0073569D" w:rsidRPr="0073569D">
        <w:rPr>
          <w:rFonts w:cstheme="minorHAnsi"/>
        </w:rPr>
        <w:t>ych</w:t>
      </w:r>
      <w:r w:rsidR="00D422F4" w:rsidRPr="0073569D">
        <w:rPr>
          <w:rFonts w:cstheme="minorHAnsi"/>
        </w:rPr>
        <w:t xml:space="preserve">. Sieć energetyczna </w:t>
      </w:r>
      <w:r w:rsidR="0073569D" w:rsidRPr="0073569D">
        <w:rPr>
          <w:rFonts w:cstheme="minorHAnsi"/>
        </w:rPr>
        <w:t>zostanie</w:t>
      </w:r>
      <w:r w:rsidR="00D422F4" w:rsidRPr="0073569D">
        <w:rPr>
          <w:rFonts w:cstheme="minorHAnsi"/>
        </w:rPr>
        <w:t xml:space="preserve"> dostosowana do obsługi rozproszonych odnawialnych źródeł energii, w tym prosumentów. </w:t>
      </w:r>
      <w:r w:rsidR="0073569D" w:rsidRPr="0073569D">
        <w:rPr>
          <w:rFonts w:cstheme="minorHAnsi"/>
        </w:rPr>
        <w:t>Będzie</w:t>
      </w:r>
      <w:r w:rsidR="00D422F4" w:rsidRPr="0073569D">
        <w:rPr>
          <w:rFonts w:cstheme="minorHAnsi"/>
        </w:rPr>
        <w:t xml:space="preserve"> także dobrze zintegrowana z sieciami europejskimi.  Zahamowane zosta</w:t>
      </w:r>
      <w:r w:rsidR="0073569D" w:rsidRPr="0073569D">
        <w:rPr>
          <w:rFonts w:cstheme="minorHAnsi"/>
        </w:rPr>
        <w:t xml:space="preserve">ną </w:t>
      </w:r>
      <w:r w:rsidR="00D422F4" w:rsidRPr="0073569D">
        <w:rPr>
          <w:rFonts w:cstheme="minorHAnsi"/>
        </w:rPr>
        <w:t xml:space="preserve">procesy rozlewania się urbanizacji i następuje regeneracja zdegradowanych terenów poprzemysłowych, </w:t>
      </w:r>
      <w:proofErr w:type="spellStart"/>
      <w:r w:rsidR="00D422F4" w:rsidRPr="0073569D">
        <w:rPr>
          <w:rFonts w:cstheme="minorHAnsi"/>
        </w:rPr>
        <w:t>pokolejowych</w:t>
      </w:r>
      <w:proofErr w:type="spellEnd"/>
      <w:r w:rsidR="00D422F4" w:rsidRPr="0073569D">
        <w:rPr>
          <w:rFonts w:cstheme="minorHAnsi"/>
        </w:rPr>
        <w:t xml:space="preserve"> oraz terenów chaotycznie zurbanizowanych wraz z przywracaniem funkcji przyrodniczych odzyskanym terenom.</w:t>
      </w:r>
      <w:r w:rsidR="0073569D">
        <w:rPr>
          <w:rFonts w:cstheme="minorHAnsi"/>
        </w:rPr>
        <w:t xml:space="preserve"> </w:t>
      </w:r>
      <w:r w:rsidR="00D422F4" w:rsidRPr="0073569D">
        <w:rPr>
          <w:rFonts w:cstheme="minorHAnsi"/>
        </w:rPr>
        <w:t>Nast</w:t>
      </w:r>
      <w:r w:rsidR="0073569D" w:rsidRPr="0073569D">
        <w:rPr>
          <w:rFonts w:cstheme="minorHAnsi"/>
        </w:rPr>
        <w:t>ąpi</w:t>
      </w:r>
      <w:r w:rsidR="00D422F4" w:rsidRPr="0073569D">
        <w:rPr>
          <w:rFonts w:cstheme="minorHAnsi"/>
        </w:rPr>
        <w:t xml:space="preserve"> uporządkowanie gospodarki wodnej, poprawi się czystość rzek, szczególnie w zakresie wskaźników biologicznych rozwijane </w:t>
      </w:r>
      <w:r w:rsidR="0073569D" w:rsidRPr="0073569D">
        <w:rPr>
          <w:rFonts w:cstheme="minorHAnsi"/>
        </w:rPr>
        <w:t>będą</w:t>
      </w:r>
      <w:r w:rsidR="00D422F4" w:rsidRPr="0073569D">
        <w:rPr>
          <w:rFonts w:cstheme="minorHAnsi"/>
        </w:rPr>
        <w:t xml:space="preserve"> programy małej i dużej retencji. Polska pokona  narastające niedobory wody przez wzrost lesistości kraju i zrównoważoną ekologicznie gospodarkę rolną.  Obszary zalewowe i o potencjale retencyjnym  uznane zosta</w:t>
      </w:r>
      <w:r w:rsidR="0073569D" w:rsidRPr="0073569D">
        <w:rPr>
          <w:rFonts w:cstheme="minorHAnsi"/>
        </w:rPr>
        <w:t>ną</w:t>
      </w:r>
      <w:r w:rsidR="00D422F4" w:rsidRPr="0073569D">
        <w:rPr>
          <w:rFonts w:cstheme="minorHAnsi"/>
        </w:rPr>
        <w:t xml:space="preserve"> za obszary narodowego interesu publicznego. </w:t>
      </w:r>
      <w:r w:rsidR="0073569D" w:rsidRPr="0073569D">
        <w:rPr>
          <w:rFonts w:cstheme="minorHAnsi"/>
        </w:rPr>
        <w:t>W</w:t>
      </w:r>
      <w:r w:rsidR="00D422F4" w:rsidRPr="0073569D">
        <w:rPr>
          <w:rFonts w:cstheme="minorHAnsi"/>
        </w:rPr>
        <w:t xml:space="preserve">zmacniany </w:t>
      </w:r>
      <w:r w:rsidR="0073569D" w:rsidRPr="0073569D">
        <w:rPr>
          <w:rFonts w:cstheme="minorHAnsi"/>
        </w:rPr>
        <w:t xml:space="preserve">zostanie </w:t>
      </w:r>
      <w:r w:rsidR="00D422F4" w:rsidRPr="0073569D">
        <w:rPr>
          <w:rFonts w:cstheme="minorHAnsi"/>
        </w:rPr>
        <w:t>system obszarów chronionych, szczególnie w zakresie  obszarów objętych ścisłą ochroną</w:t>
      </w:r>
      <w:r w:rsidR="0073569D" w:rsidRPr="0073569D">
        <w:rPr>
          <w:rFonts w:cstheme="minorHAnsi"/>
        </w:rPr>
        <w:t xml:space="preserve">. </w:t>
      </w:r>
      <w:r w:rsidR="00D422F4" w:rsidRPr="0073569D">
        <w:rPr>
          <w:rFonts w:cstheme="minorHAnsi"/>
        </w:rPr>
        <w:t>Bałtyk wraz z systemem portów, autostrad morskich i farmami energii wiatrowej wzm</w:t>
      </w:r>
      <w:r w:rsidR="0073569D" w:rsidRPr="0073569D">
        <w:rPr>
          <w:rFonts w:cstheme="minorHAnsi"/>
        </w:rPr>
        <w:t>ocni</w:t>
      </w:r>
      <w:r w:rsidR="00D422F4" w:rsidRPr="0073569D">
        <w:rPr>
          <w:rFonts w:cstheme="minorHAnsi"/>
        </w:rPr>
        <w:t xml:space="preserve"> bezpieczeństwo energetyczne  Kraju</w:t>
      </w:r>
      <w:r w:rsidR="00AA496D">
        <w:rPr>
          <w:rFonts w:cstheme="minorHAnsi"/>
        </w:rPr>
        <w:t>”</w:t>
      </w:r>
      <w:r w:rsidR="00D422F4" w:rsidRPr="0073569D">
        <w:rPr>
          <w:rFonts w:cstheme="minorHAnsi"/>
        </w:rPr>
        <w:t xml:space="preserve">. </w:t>
      </w:r>
    </w:p>
    <w:p w14:paraId="3C977ADC" w14:textId="2454FC15" w:rsidR="00710D5F" w:rsidRPr="00763A13" w:rsidRDefault="0073569D" w:rsidP="00E477DD">
      <w:pPr>
        <w:spacing w:after="120" w:line="276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Aby taka wizja mogła się urzeczywistnić, koniec</w:t>
      </w:r>
      <w:r w:rsidR="00710D5F">
        <w:rPr>
          <w:rFonts w:eastAsia="Times New Roman" w:cstheme="minorHAnsi"/>
        </w:rPr>
        <w:t xml:space="preserve">zna jest realizacja formalnych (instytucjonalnych) i realnych </w:t>
      </w:r>
      <w:r w:rsidR="00710D5F" w:rsidRPr="00AD652A">
        <w:rPr>
          <w:rFonts w:eastAsia="Times New Roman" w:cstheme="minorHAnsi"/>
          <w:b/>
          <w:bCs/>
        </w:rPr>
        <w:t>celów zagospodarowania przestrzennego</w:t>
      </w:r>
      <w:r w:rsidR="00710D5F">
        <w:rPr>
          <w:rFonts w:eastAsia="Times New Roman" w:cstheme="minorHAnsi"/>
        </w:rPr>
        <w:t xml:space="preserve">. </w:t>
      </w:r>
      <w:r w:rsidR="00710D5F" w:rsidRPr="00763A13">
        <w:rPr>
          <w:rFonts w:eastAsia="Times New Roman" w:cstheme="minorHAnsi"/>
          <w:bCs/>
        </w:rPr>
        <w:t xml:space="preserve">Sfera instytucjonalna jest czynnikiem (podstawowym) determinującym zarządzanie przestrzenią. W ramach długookresowej polityki przestrzennej staje się ona nie tylko jej uwarunkowaniem ale przede wszystkim celem strategicznym. Dlatego </w:t>
      </w:r>
      <w:r w:rsidR="00710D5F">
        <w:rPr>
          <w:rFonts w:eastAsia="Times New Roman" w:cstheme="minorHAnsi"/>
          <w:bCs/>
        </w:rPr>
        <w:t xml:space="preserve">zadaniem podstawowym </w:t>
      </w:r>
      <w:r w:rsidR="00710D5F" w:rsidRPr="00763A13">
        <w:rPr>
          <w:rFonts w:eastAsia="Times New Roman" w:cstheme="minorHAnsi"/>
          <w:bCs/>
        </w:rPr>
        <w:t xml:space="preserve">musi być podniesienie sprawności działania instytucji związanych z gospodarką przestrzenną. Może być to osiągnięte na drodze realizacji następujących pięciu </w:t>
      </w:r>
      <w:r w:rsidR="00710D5F" w:rsidRPr="00AD652A">
        <w:rPr>
          <w:rFonts w:eastAsia="Times New Roman" w:cstheme="minorHAnsi"/>
          <w:b/>
        </w:rPr>
        <w:t>celów instytucjonalnych</w:t>
      </w:r>
      <w:r w:rsidR="00710D5F" w:rsidRPr="00763A13">
        <w:rPr>
          <w:rFonts w:eastAsia="Times New Roman" w:cstheme="minorHAnsi"/>
          <w:bCs/>
        </w:rPr>
        <w:t xml:space="preserve">: </w:t>
      </w:r>
    </w:p>
    <w:p w14:paraId="1A5121F7" w14:textId="77777777" w:rsidR="00710D5F" w:rsidRPr="00763A13" w:rsidRDefault="00710D5F" w:rsidP="00E477DD">
      <w:pPr>
        <w:numPr>
          <w:ilvl w:val="0"/>
          <w:numId w:val="3"/>
        </w:numPr>
        <w:spacing w:after="120" w:line="276" w:lineRule="auto"/>
        <w:jc w:val="both"/>
        <w:rPr>
          <w:rFonts w:eastAsia="Times New Roman" w:cstheme="minorHAnsi"/>
        </w:rPr>
      </w:pPr>
      <w:r w:rsidRPr="00763A13">
        <w:rPr>
          <w:rFonts w:eastAsia="Times New Roman" w:cstheme="minorHAnsi"/>
        </w:rPr>
        <w:t>Przywrócenia roli planowania przestrzennego na poziomie krajowym, jako elementu integrującego polityki sektorowe, warunkującego planowanie wojewódzkie oraz sprzyjającego realizacji założeń dokumentów europejskich oraz realizacji polityki spójności, w tym realizacja celów Agendy Terytorialnej UE 2030, Agendy Miejskiej UE oraz VASAB.</w:t>
      </w:r>
    </w:p>
    <w:p w14:paraId="3590C49E" w14:textId="77777777" w:rsidR="00710D5F" w:rsidRPr="00763A13" w:rsidRDefault="00710D5F" w:rsidP="00E477DD">
      <w:pPr>
        <w:numPr>
          <w:ilvl w:val="0"/>
          <w:numId w:val="3"/>
        </w:numPr>
        <w:spacing w:after="120" w:line="276" w:lineRule="auto"/>
        <w:jc w:val="both"/>
        <w:rPr>
          <w:rFonts w:eastAsia="Times New Roman" w:cstheme="minorHAnsi"/>
        </w:rPr>
      </w:pPr>
      <w:r w:rsidRPr="00763A13">
        <w:rPr>
          <w:rFonts w:eastAsia="Times New Roman" w:cstheme="minorHAnsi"/>
          <w:bCs/>
        </w:rPr>
        <w:t>Zapewnienie wysokiej sprawności służb planowania publicznego w dziedzinie planowania zintegrowanego w tym; planowania strategicznego oraz regulacyjnego planowania przestrzennego.</w:t>
      </w:r>
    </w:p>
    <w:p w14:paraId="0DD3AA9B" w14:textId="77777777" w:rsidR="00710D5F" w:rsidRPr="00763A13" w:rsidRDefault="00710D5F" w:rsidP="00E477DD">
      <w:pPr>
        <w:numPr>
          <w:ilvl w:val="0"/>
          <w:numId w:val="3"/>
        </w:numPr>
        <w:spacing w:after="120" w:line="276" w:lineRule="auto"/>
        <w:jc w:val="both"/>
        <w:rPr>
          <w:rFonts w:eastAsia="Times New Roman" w:cstheme="minorHAnsi"/>
        </w:rPr>
      </w:pPr>
      <w:r w:rsidRPr="00763A13">
        <w:rPr>
          <w:rFonts w:eastAsia="Times New Roman" w:cstheme="minorHAnsi"/>
          <w:bCs/>
        </w:rPr>
        <w:t>Rozwój i zintegrowanie badań akademickich i instytutów branżowych w dziedzinie gospodarowania przestrzenią. </w:t>
      </w:r>
    </w:p>
    <w:p w14:paraId="0C44C18C" w14:textId="77777777" w:rsidR="00710D5F" w:rsidRPr="00763A13" w:rsidRDefault="00710D5F" w:rsidP="00E477DD">
      <w:pPr>
        <w:numPr>
          <w:ilvl w:val="0"/>
          <w:numId w:val="3"/>
        </w:numPr>
        <w:spacing w:after="120" w:line="276" w:lineRule="auto"/>
        <w:jc w:val="both"/>
        <w:rPr>
          <w:rFonts w:eastAsia="Times New Roman" w:cstheme="minorHAnsi"/>
        </w:rPr>
      </w:pPr>
      <w:r w:rsidRPr="00763A13">
        <w:rPr>
          <w:rFonts w:eastAsia="Times New Roman" w:cstheme="minorHAnsi"/>
          <w:bCs/>
        </w:rPr>
        <w:t>Dalszy rozwój monitoringu przestrzennego oraz m</w:t>
      </w:r>
      <w:r w:rsidRPr="00763A13">
        <w:rPr>
          <w:rFonts w:cstheme="minorHAnsi"/>
        </w:rPr>
        <w:t>onitorowanie i ewaluacja działań i procesów wdrożeniowych w wymiarze przestrzennym na wszystkich poziomach terytorialnej i funkcjonalno- przestrzennej organizacji kraju.</w:t>
      </w:r>
    </w:p>
    <w:p w14:paraId="44C1C50B" w14:textId="64D5C05B" w:rsidR="00710D5F" w:rsidRPr="0033579F" w:rsidRDefault="00710D5F" w:rsidP="00E477DD">
      <w:pPr>
        <w:numPr>
          <w:ilvl w:val="0"/>
          <w:numId w:val="3"/>
        </w:numPr>
        <w:spacing w:after="120" w:line="276" w:lineRule="auto"/>
        <w:jc w:val="both"/>
        <w:rPr>
          <w:rFonts w:eastAsia="Times New Roman" w:cstheme="minorHAnsi"/>
        </w:rPr>
      </w:pPr>
      <w:r w:rsidRPr="00763A13">
        <w:rPr>
          <w:rFonts w:eastAsia="Times New Roman" w:cstheme="minorHAnsi"/>
          <w:bCs/>
        </w:rPr>
        <w:t>Wzmocnienie instytucji społecznych (obywatelskich) na rzecz poprawy kultury przestrzeni i poszanowania strategicznych wartości (użytkowanej) przestrzeni.</w:t>
      </w:r>
    </w:p>
    <w:p w14:paraId="7741565F" w14:textId="1EEDAD26" w:rsidR="0033579F" w:rsidRPr="00E477DD" w:rsidRDefault="0033579F" w:rsidP="00E477DD">
      <w:pPr>
        <w:spacing w:after="120" w:line="276" w:lineRule="auto"/>
        <w:ind w:left="720"/>
        <w:jc w:val="center"/>
        <w:rPr>
          <w:rFonts w:eastAsia="Times New Roman" w:cstheme="minorHAnsi"/>
          <w:b/>
        </w:rPr>
      </w:pPr>
      <w:r w:rsidRPr="00E477DD">
        <w:rPr>
          <w:rFonts w:eastAsia="Times New Roman" w:cstheme="minorHAnsi"/>
          <w:b/>
        </w:rPr>
        <w:t>Cele polityki przestrzennej</w:t>
      </w:r>
    </w:p>
    <w:p w14:paraId="34543EEA" w14:textId="13EE416F" w:rsidR="00710D5F" w:rsidRDefault="00710D5F" w:rsidP="00E477DD">
      <w:pPr>
        <w:spacing w:after="120" w:line="276" w:lineRule="auto"/>
        <w:jc w:val="both"/>
        <w:rPr>
          <w:rFonts w:eastAsia="Times New Roman" w:cstheme="minorHAnsi"/>
        </w:rPr>
      </w:pPr>
      <w:r w:rsidRPr="00AD652A">
        <w:rPr>
          <w:rFonts w:eastAsia="Times New Roman" w:cstheme="minorHAnsi"/>
          <w:b/>
          <w:bCs/>
        </w:rPr>
        <w:t>Realne cele zagospodarowania przestrzennego</w:t>
      </w:r>
      <w:r w:rsidRPr="00763A13">
        <w:rPr>
          <w:rFonts w:eastAsia="Times New Roman" w:cstheme="minorHAnsi"/>
        </w:rPr>
        <w:t xml:space="preserve"> musza być odpowiedzią zarówno na zachodzące w przestrzeni i już rozpoznane procesy, jak też na prognozowane wyzwania. Powinny jednocześnie oznaczać kontynuację zmian zapoczątkowanych z sukcesem w okresie transformacji systemowej oraz </w:t>
      </w:r>
      <w:r w:rsidRPr="00763A13">
        <w:rPr>
          <w:rFonts w:eastAsia="Times New Roman" w:cstheme="minorHAnsi"/>
        </w:rPr>
        <w:lastRenderedPageBreak/>
        <w:t xml:space="preserve">po akcesji do UE (np. poprawa dostępności transportowej), jak też podejmować próbę korekty zjawisk niekorzystnych (np. chaos przestrzenny). </w:t>
      </w:r>
      <w:r>
        <w:rPr>
          <w:rFonts w:eastAsia="Times New Roman" w:cstheme="minorHAnsi"/>
        </w:rPr>
        <w:t xml:space="preserve"> </w:t>
      </w:r>
      <w:r w:rsidRPr="00763A13">
        <w:rPr>
          <w:rFonts w:eastAsia="Times New Roman" w:cstheme="minorHAnsi"/>
        </w:rPr>
        <w:t>Muszą także uwzględniać kontekst globalny, którego wpływ na polską przestrzeń jest rosnący. Zgodnie z aktualn</w:t>
      </w:r>
      <w:r>
        <w:rPr>
          <w:rFonts w:eastAsia="Times New Roman" w:cstheme="minorHAnsi"/>
        </w:rPr>
        <w:t>ą</w:t>
      </w:r>
      <w:r w:rsidRPr="00763A13">
        <w:rPr>
          <w:rFonts w:eastAsia="Times New Roman" w:cstheme="minorHAnsi"/>
        </w:rPr>
        <w:t xml:space="preserve"> wiedzą </w:t>
      </w:r>
      <w:r>
        <w:rPr>
          <w:rFonts w:eastAsia="Times New Roman" w:cstheme="minorHAnsi"/>
        </w:rPr>
        <w:t>proponujemy</w:t>
      </w:r>
      <w:r w:rsidRPr="00763A13">
        <w:rPr>
          <w:rFonts w:eastAsia="Times New Roman" w:cstheme="minorHAnsi"/>
        </w:rPr>
        <w:t xml:space="preserve"> następujących 10 celów tej kategorii</w:t>
      </w:r>
      <w:r>
        <w:rPr>
          <w:rFonts w:eastAsia="Times New Roman" w:cstheme="minorHAnsi"/>
        </w:rPr>
        <w:t xml:space="preserve">: </w:t>
      </w:r>
    </w:p>
    <w:p w14:paraId="20D4B6AC" w14:textId="77777777" w:rsidR="00710D5F" w:rsidRDefault="00710D5F" w:rsidP="00E477DD">
      <w:pPr>
        <w:pStyle w:val="Akapitzlist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Theme="minorHAnsi" w:eastAsia="Times New Roman" w:hAnsiTheme="minorHAnsi" w:cstheme="minorHAnsi"/>
        </w:rPr>
      </w:pPr>
      <w:r w:rsidRPr="00763A13">
        <w:rPr>
          <w:rFonts w:asciiTheme="minorHAnsi" w:eastAsia="Times New Roman" w:hAnsiTheme="minorHAnsi" w:cstheme="minorHAnsi"/>
          <w:b/>
        </w:rPr>
        <w:t>Zapewnienie wysokiej jakości środowiska przyrodniczego i kulturowego</w:t>
      </w:r>
      <w:r w:rsidRPr="00763A13">
        <w:rPr>
          <w:rFonts w:asciiTheme="minorHAnsi" w:eastAsia="Times New Roman" w:hAnsiTheme="minorHAnsi" w:cstheme="minorHAnsi"/>
        </w:rPr>
        <w:t xml:space="preserve"> kraju przy zachowaniu różnorodności krajobrazowej regionów, w tym m.in.: a) ochrona rolniczych przestrzeni otwartych, jako narzędzia ochrony klimatu; b) b) zachowanie spójności ekologicznej kraju, poprzez utrzymanie sieci obszarów chronionych powiązanych przestrzennie i funkcjonalnie; c) utrzymanie i rozwój obszarów leśnych, w tym pełne wdrożenie zrównoważonej gospodarki leśnej; d) przystosowanie do zmian klimatu/adaptacja  (szczególnie obszarów miejskich). </w:t>
      </w:r>
    </w:p>
    <w:p w14:paraId="1B70A7EC" w14:textId="77777777" w:rsidR="00710D5F" w:rsidRPr="00763A13" w:rsidRDefault="00710D5F" w:rsidP="00E477DD">
      <w:pPr>
        <w:numPr>
          <w:ilvl w:val="0"/>
          <w:numId w:val="2"/>
        </w:numPr>
        <w:spacing w:after="120" w:line="276" w:lineRule="auto"/>
        <w:jc w:val="both"/>
        <w:rPr>
          <w:rFonts w:eastAsia="Times New Roman" w:cstheme="minorHAnsi"/>
        </w:rPr>
      </w:pPr>
      <w:r w:rsidRPr="00763A13">
        <w:rPr>
          <w:rFonts w:eastAsia="Times New Roman" w:cstheme="minorHAnsi"/>
          <w:b/>
        </w:rPr>
        <w:t>Kształtowanie struktury przestrzennej kraju odpornej na zagrożenia</w:t>
      </w:r>
      <w:r w:rsidRPr="00763A13">
        <w:rPr>
          <w:rFonts w:eastAsia="Times New Roman" w:cstheme="minorHAnsi"/>
        </w:rPr>
        <w:t xml:space="preserve"> naturalne (zmiany klimatu, zjawiska naturalne, pandemie), geopolityczne (obrona narodowa) i społeczno-ekonomiczne (w tym migracje zewnętrzne), w tym budowanie </w:t>
      </w:r>
      <w:proofErr w:type="spellStart"/>
      <w:r w:rsidRPr="00763A13">
        <w:rPr>
          <w:rFonts w:eastAsia="Times New Roman" w:cstheme="minorHAnsi"/>
        </w:rPr>
        <w:t>rezyliencji</w:t>
      </w:r>
      <w:proofErr w:type="spellEnd"/>
      <w:r w:rsidRPr="00763A13">
        <w:rPr>
          <w:rFonts w:eastAsia="Times New Roman" w:cstheme="minorHAnsi"/>
        </w:rPr>
        <w:t xml:space="preserve"> ekonomicznej (wzmacnianie </w:t>
      </w:r>
      <w:r w:rsidRPr="00763A13">
        <w:rPr>
          <w:rFonts w:eastAsia="Times New Roman" w:cstheme="minorHAnsi"/>
          <w:bCs/>
        </w:rPr>
        <w:t>zdolności adaptacyjnych gospodarek miejskich i regionalnych).</w:t>
      </w:r>
    </w:p>
    <w:p w14:paraId="4BE6CE7E" w14:textId="77777777" w:rsidR="00710D5F" w:rsidRPr="00763A13" w:rsidRDefault="00710D5F" w:rsidP="00E477DD">
      <w:pPr>
        <w:numPr>
          <w:ilvl w:val="0"/>
          <w:numId w:val="2"/>
        </w:numPr>
        <w:spacing w:after="120" w:line="276" w:lineRule="auto"/>
        <w:jc w:val="both"/>
        <w:rPr>
          <w:rFonts w:eastAsia="Times New Roman" w:cstheme="minorHAnsi"/>
        </w:rPr>
      </w:pPr>
      <w:r w:rsidRPr="00763A13">
        <w:rPr>
          <w:rFonts w:eastAsia="Times New Roman" w:cstheme="minorHAnsi"/>
          <w:b/>
        </w:rPr>
        <w:t>Kształtowanie i wzmacnianie policentrycznego, konkurencyjnego, otwartego na Europę, systemu osadniczego</w:t>
      </w:r>
      <w:r w:rsidRPr="00763A13">
        <w:rPr>
          <w:rFonts w:eastAsia="Times New Roman" w:cstheme="minorHAnsi"/>
        </w:rPr>
        <w:t xml:space="preserve"> na szczeblu całego obszaru kraju jak i poszczególnych regionów, w tym m.in.: a) poszerzenie układu policentrycznej sieci miast poprzez włączenie do niej miast średnich: b) wsparcie dla układów </w:t>
      </w:r>
      <w:proofErr w:type="spellStart"/>
      <w:r w:rsidRPr="00763A13">
        <w:rPr>
          <w:rFonts w:eastAsia="Times New Roman" w:cstheme="minorHAnsi"/>
        </w:rPr>
        <w:t>multipolarnych</w:t>
      </w:r>
      <w:proofErr w:type="spellEnd"/>
      <w:r w:rsidRPr="00763A13">
        <w:rPr>
          <w:rFonts w:eastAsia="Times New Roman" w:cstheme="minorHAnsi"/>
        </w:rPr>
        <w:t xml:space="preserve">; c) </w:t>
      </w:r>
      <w:r w:rsidRPr="00763A13">
        <w:rPr>
          <w:rFonts w:eastAsia="Times New Roman" w:cstheme="minorHAnsi"/>
          <w:bCs/>
        </w:rPr>
        <w:t>dynamizacja procesów tworzenia środowisk innowacji szczególnie w silnych obszarach miejskich oraz tworzenie warunków dla rozwoju absorbcji i dyfuzji zasobów wiedzy i innowacji w słabiej rozwiniętych układach terytorialnych; d) wzmacnianie wielobiegunowych powiązań infrastrukturalnych między metropoliami oraz w kierunku metropolii zagranicznych</w:t>
      </w:r>
      <w:r w:rsidRPr="00763A13">
        <w:rPr>
          <w:rFonts w:eastAsia="Times New Roman" w:cstheme="minorHAnsi"/>
        </w:rPr>
        <w:t xml:space="preserve">; e) uzyskanie przez polskie regiony i metropolie wysokiej pozycji ekonomicznej w przestrzeni międzynarodowej oraz awansu cywilizacyjnego w europejskiej przestrzeni gospodarczej. </w:t>
      </w:r>
    </w:p>
    <w:p w14:paraId="708C95BB" w14:textId="77777777" w:rsidR="00710D5F" w:rsidRPr="00455380" w:rsidRDefault="00710D5F" w:rsidP="00E477DD">
      <w:pPr>
        <w:pStyle w:val="Akapitzlist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Theme="minorHAnsi" w:eastAsia="Times New Roman" w:hAnsiTheme="minorHAnsi" w:cstheme="minorHAnsi"/>
        </w:rPr>
      </w:pPr>
      <w:r w:rsidRPr="00455380">
        <w:rPr>
          <w:rFonts w:asciiTheme="minorHAnsi" w:eastAsia="Times New Roman" w:hAnsiTheme="minorHAnsi" w:cstheme="minorHAnsi"/>
          <w:b/>
          <w:bCs/>
        </w:rPr>
        <w:t>Kształtowanie i ochrona ładu przestrzennego</w:t>
      </w:r>
      <w:r w:rsidRPr="00455380">
        <w:rPr>
          <w:rFonts w:asciiTheme="minorHAnsi" w:eastAsia="Times New Roman" w:hAnsiTheme="minorHAnsi" w:cstheme="minorHAnsi"/>
          <w:bCs/>
        </w:rPr>
        <w:t xml:space="preserve"> zgodnie z interesem publicznym i zasadami zrównoważonego rozwoju, w tym m.in: a) przeciwdziałanie niekontrolowanej </w:t>
      </w:r>
      <w:proofErr w:type="spellStart"/>
      <w:r w:rsidRPr="00455380">
        <w:rPr>
          <w:rFonts w:asciiTheme="minorHAnsi" w:eastAsia="Times New Roman" w:hAnsiTheme="minorHAnsi" w:cstheme="minorHAnsi"/>
          <w:bCs/>
        </w:rPr>
        <w:t>suburbanizacji</w:t>
      </w:r>
      <w:proofErr w:type="spellEnd"/>
      <w:r w:rsidRPr="00455380">
        <w:rPr>
          <w:rFonts w:asciiTheme="minorHAnsi" w:eastAsia="Times New Roman" w:hAnsiTheme="minorHAnsi" w:cstheme="minorHAnsi"/>
          <w:bCs/>
        </w:rPr>
        <w:t>; b) ograniczanie zjawiska kurczenia się miast poprzez systemowe działania rewitalizacyjne oraz zmianę funkcji zgodnie ze zmieniającymi się potrzebami i pojawiającymi się wyzwaniami; c) rozwój alternatywnych form wykorzystania przestrzeni (np. agrokultura miejska).</w:t>
      </w:r>
    </w:p>
    <w:p w14:paraId="61F78A34" w14:textId="77777777" w:rsidR="00710D5F" w:rsidRPr="00763A13" w:rsidRDefault="00710D5F" w:rsidP="00E477DD">
      <w:pPr>
        <w:numPr>
          <w:ilvl w:val="0"/>
          <w:numId w:val="2"/>
        </w:numPr>
        <w:spacing w:after="120" w:line="276" w:lineRule="auto"/>
        <w:jc w:val="both"/>
        <w:rPr>
          <w:rFonts w:eastAsia="Times New Roman" w:cstheme="minorHAnsi"/>
        </w:rPr>
      </w:pPr>
      <w:r w:rsidRPr="00763A13">
        <w:rPr>
          <w:rFonts w:eastAsia="Times New Roman" w:cstheme="minorHAnsi"/>
          <w:b/>
        </w:rPr>
        <w:t>Kształtowanie rozwoju kraju w oparciu o system miejskich obszarów funkcjonalnych</w:t>
      </w:r>
      <w:r w:rsidRPr="00763A13">
        <w:rPr>
          <w:rFonts w:eastAsia="Times New Roman" w:cstheme="minorHAnsi"/>
        </w:rPr>
        <w:t xml:space="preserve"> oraz układy i założenia urbanistyczne bazujące na strukturze węzłowej, w tym m.in: </w:t>
      </w:r>
      <w:r w:rsidRPr="00763A13">
        <w:rPr>
          <w:rFonts w:eastAsia="Times New Roman" w:cstheme="minorHAnsi"/>
          <w:bCs/>
        </w:rPr>
        <w:t>a) zintegrowaną politykę przestrzenną w obszarach metropolitalnych;</w:t>
      </w:r>
      <w:r w:rsidRPr="00763A13">
        <w:rPr>
          <w:rFonts w:eastAsia="Times New Roman" w:cstheme="minorHAnsi"/>
        </w:rPr>
        <w:t xml:space="preserve"> b) tworzenie podstaw dla </w:t>
      </w:r>
      <w:r w:rsidRPr="00763A13">
        <w:rPr>
          <w:rFonts w:eastAsia="Times New Roman" w:cstheme="minorHAnsi"/>
          <w:bCs/>
        </w:rPr>
        <w:t>gospodarki cyrkularnej w strukturach funkcjonalno- przestrzennych; c) rozwój i wielofunkcyjne zagospodarowanie wspólnych przestrzeni publicznych z wykorzystaniem rozwiązań opartych na przyrodzie; d) tworzenie t</w:t>
      </w:r>
      <w:r w:rsidRPr="00763A13">
        <w:rPr>
          <w:rFonts w:eastAsia="Times New Roman" w:cstheme="minorHAnsi"/>
        </w:rPr>
        <w:t>ętniących życiem kulturalnym obszarów zurbanizowanych z wysoką atrakcyjnością społeczno-kulturową</w:t>
      </w:r>
      <w:r w:rsidRPr="00763A13">
        <w:rPr>
          <w:rFonts w:eastAsia="Times New Roman" w:cstheme="minorHAnsi"/>
          <w:bCs/>
        </w:rPr>
        <w:t xml:space="preserve">. </w:t>
      </w:r>
    </w:p>
    <w:p w14:paraId="707DD6B0" w14:textId="77777777" w:rsidR="00710D5F" w:rsidRDefault="00710D5F" w:rsidP="00E477DD">
      <w:pPr>
        <w:numPr>
          <w:ilvl w:val="0"/>
          <w:numId w:val="2"/>
        </w:numPr>
        <w:spacing w:after="120" w:line="276" w:lineRule="auto"/>
        <w:jc w:val="both"/>
        <w:rPr>
          <w:rFonts w:eastAsia="Times New Roman" w:cstheme="minorHAnsi"/>
        </w:rPr>
      </w:pPr>
      <w:r w:rsidRPr="00763A13">
        <w:rPr>
          <w:rFonts w:eastAsia="Times New Roman" w:cstheme="minorHAnsi"/>
          <w:b/>
        </w:rPr>
        <w:t>Przeciwdziałanie nadmiernej polaryzacji przestrzennej</w:t>
      </w:r>
      <w:r w:rsidRPr="00763A13">
        <w:rPr>
          <w:rFonts w:eastAsia="Times New Roman" w:cstheme="minorHAnsi"/>
        </w:rPr>
        <w:t xml:space="preserve">, w tym m.in.: a) przeciwdziałanie wykluczeniu i marginalizacji terytorialnej w skali europejskiej, krajowej, regionalnej i lokalnej, b) wsparcie miast tracących funkcje społeczno-gospodarcze; c) równoważenie nieuchronnych procesów depopulacyjnych na obszarach wiejskich; d) </w:t>
      </w:r>
      <w:r w:rsidRPr="00763A13">
        <w:rPr>
          <w:rFonts w:eastAsia="Times New Roman" w:cstheme="minorHAnsi"/>
          <w:bCs/>
        </w:rPr>
        <w:t>wzmacnianie kapitałów terytorialnych i endogenicznych mechanizmów rozwoju będących podstawą budowania przewag konkurencyjnych układów terytorialnych</w:t>
      </w:r>
      <w:r w:rsidRPr="00763A13">
        <w:rPr>
          <w:rFonts w:eastAsia="Times New Roman" w:cstheme="minorHAnsi"/>
        </w:rPr>
        <w:t xml:space="preserve">; e) Uzyskanie przez polskie regiony wysokiej pozycji </w:t>
      </w:r>
      <w:r w:rsidRPr="00763A13">
        <w:rPr>
          <w:rFonts w:eastAsia="Times New Roman" w:cstheme="minorHAnsi"/>
        </w:rPr>
        <w:lastRenderedPageBreak/>
        <w:t xml:space="preserve">ekonomicznej w przestrzeni międzynarodowej generowane przemianą struktury przestrzennej kraju, w tym awans cywilizacyjny i ekonomiczny polskich regionów w europejskiej przestrzeni gospodarczej </w:t>
      </w:r>
    </w:p>
    <w:p w14:paraId="26A20A10" w14:textId="77777777" w:rsidR="00710D5F" w:rsidRPr="00387BAF" w:rsidRDefault="00710D5F" w:rsidP="00E477DD">
      <w:pPr>
        <w:numPr>
          <w:ilvl w:val="0"/>
          <w:numId w:val="2"/>
        </w:numPr>
        <w:spacing w:after="120" w:line="276" w:lineRule="auto"/>
        <w:jc w:val="both"/>
        <w:textAlignment w:val="baseline"/>
        <w:rPr>
          <w:rFonts w:eastAsia="Times New Roman" w:cstheme="minorHAnsi"/>
        </w:rPr>
      </w:pPr>
      <w:r w:rsidRPr="00763A13">
        <w:rPr>
          <w:rFonts w:eastAsia="Times New Roman" w:cstheme="minorHAnsi"/>
          <w:b/>
        </w:rPr>
        <w:t>Rozwój struktur funkcjonalno-przestrzennych oraz infrastruktury dla transformacji i bezpieczeństwa energetycznego</w:t>
      </w:r>
      <w:r w:rsidRPr="00763A13">
        <w:rPr>
          <w:rFonts w:eastAsia="Times New Roman" w:cstheme="minorHAnsi"/>
        </w:rPr>
        <w:t xml:space="preserve">, w tym m.in.: a) dostosowanie sieci energetycznych do decentralizacji (OZE, prosumenci) i wspólnego rynku energii UE; b) restrukturyzacja regionów węglowych uwzględniająca systemowe budowanie silnego sektora energetyki odnawialnej, c) </w:t>
      </w:r>
      <w:r w:rsidRPr="00763A13">
        <w:rPr>
          <w:rFonts w:eastAsia="Times New Roman" w:cstheme="minorHAnsi"/>
          <w:bCs/>
        </w:rPr>
        <w:t>tworzenie energetycznych klastrów „zielonej” energii w ramach miejskich obszarów funkcjonalnych.</w:t>
      </w:r>
    </w:p>
    <w:p w14:paraId="3168BF7C" w14:textId="77777777" w:rsidR="00710D5F" w:rsidRPr="004B1ABA" w:rsidRDefault="00710D5F" w:rsidP="00E477DD">
      <w:pPr>
        <w:numPr>
          <w:ilvl w:val="0"/>
          <w:numId w:val="2"/>
        </w:numPr>
        <w:spacing w:after="120" w:line="276" w:lineRule="auto"/>
        <w:jc w:val="both"/>
        <w:rPr>
          <w:rFonts w:eastAsia="Times New Roman" w:cstheme="minorHAnsi"/>
        </w:rPr>
      </w:pPr>
      <w:r w:rsidRPr="00763A13">
        <w:rPr>
          <w:rFonts w:eastAsia="Times New Roman" w:cstheme="minorHAnsi"/>
          <w:b/>
        </w:rPr>
        <w:t>Kształtowanie systemu powiązań transportowych</w:t>
      </w:r>
      <w:r w:rsidRPr="00763A13">
        <w:rPr>
          <w:rFonts w:eastAsia="Times New Roman" w:cstheme="minorHAnsi"/>
        </w:rPr>
        <w:t xml:space="preserve"> zapewniających dostępność międzynarodową, krajową i regionalną, w tym m.in: a) dostęp do miejsc pracy i usług pożytku publicznego w transporcie zbiorowym; b) niwelowanie krajowych i wewnątrzregionalnych różnic w dostępności transportowej; c) budowę systemu kolei dużych prędkości; d) priorytet dla kolei w układach </w:t>
      </w:r>
      <w:proofErr w:type="spellStart"/>
      <w:r w:rsidRPr="00763A13">
        <w:rPr>
          <w:rFonts w:eastAsia="Times New Roman" w:cstheme="minorHAnsi"/>
        </w:rPr>
        <w:t>międzyaglomeracyjnych</w:t>
      </w:r>
      <w:proofErr w:type="spellEnd"/>
      <w:r w:rsidRPr="00763A13">
        <w:rPr>
          <w:rFonts w:eastAsia="Times New Roman" w:cstheme="minorHAnsi"/>
        </w:rPr>
        <w:t xml:space="preserve"> i </w:t>
      </w:r>
      <w:proofErr w:type="spellStart"/>
      <w:r w:rsidRPr="00763A13">
        <w:rPr>
          <w:rFonts w:eastAsia="Times New Roman" w:cstheme="minorHAnsi"/>
        </w:rPr>
        <w:t>wewnątrzmetropolitalnych</w:t>
      </w:r>
      <w:proofErr w:type="spellEnd"/>
      <w:r w:rsidRPr="00763A13">
        <w:rPr>
          <w:rFonts w:eastAsia="Times New Roman" w:cstheme="minorHAnsi"/>
        </w:rPr>
        <w:t>; e) utrzymanie znaczenia węzłów regionalnych (w tym lotniczych).</w:t>
      </w:r>
    </w:p>
    <w:p w14:paraId="40F265DA" w14:textId="6D82C081" w:rsidR="00710D5F" w:rsidRDefault="00710D5F" w:rsidP="00E477DD">
      <w:pPr>
        <w:numPr>
          <w:ilvl w:val="0"/>
          <w:numId w:val="2"/>
        </w:numPr>
        <w:spacing w:after="120" w:line="276" w:lineRule="auto"/>
        <w:jc w:val="both"/>
        <w:textAlignment w:val="baseline"/>
        <w:rPr>
          <w:rFonts w:eastAsia="Times New Roman" w:cstheme="minorHAnsi"/>
        </w:rPr>
      </w:pPr>
      <w:r w:rsidRPr="00F42980">
        <w:rPr>
          <w:rFonts w:eastAsia="Times New Roman" w:cstheme="minorHAnsi"/>
          <w:b/>
        </w:rPr>
        <w:t>Zrównoważone wykorzystanie przestrzeni morskiej Bałtyku</w:t>
      </w:r>
      <w:r w:rsidRPr="00F42980">
        <w:rPr>
          <w:rFonts w:eastAsia="Times New Roman" w:cstheme="minorHAnsi"/>
        </w:rPr>
        <w:t xml:space="preserve">, w tym m.in. zapewnienie </w:t>
      </w:r>
      <w:proofErr w:type="spellStart"/>
      <w:r w:rsidRPr="00F42980">
        <w:rPr>
          <w:rFonts w:eastAsia="Times New Roman" w:cstheme="minorHAnsi"/>
        </w:rPr>
        <w:t>współegzystnecji</w:t>
      </w:r>
      <w:proofErr w:type="spellEnd"/>
      <w:r w:rsidRPr="00F42980">
        <w:rPr>
          <w:rFonts w:eastAsia="Times New Roman" w:cstheme="minorHAnsi"/>
        </w:rPr>
        <w:t xml:space="preserve"> nowych sposobów zagospodarowania przestrzeni morskiej (energetyka, wydobycie minerałów) z tymi już istniejącymi (żegluga, rybołówstwo, rekreacja), promowanie zagospodarowania wielofunkcyjnego, zachowanie i rozwój powiązań transportowych, energetycznych i informacyjnych ze Skandynawią i innymi krajami bałtyckimi, wzmacnianie synergicznych procesów rozwojowych w relacjach morze-ląd i powiązań funkcjonalnych w tym wymiarze  przy zapewnieniu właściwego funkcjonowania ekosystemu morskiego</w:t>
      </w:r>
      <w:r>
        <w:rPr>
          <w:rFonts w:eastAsia="Times New Roman" w:cstheme="minorHAnsi"/>
        </w:rPr>
        <w:t>.</w:t>
      </w:r>
    </w:p>
    <w:p w14:paraId="2E3A3F67" w14:textId="51A1E2E8" w:rsidR="00710D5F" w:rsidRDefault="00710D5F" w:rsidP="00E477DD">
      <w:pPr>
        <w:numPr>
          <w:ilvl w:val="0"/>
          <w:numId w:val="2"/>
        </w:numPr>
        <w:spacing w:after="120" w:line="276" w:lineRule="auto"/>
        <w:jc w:val="both"/>
        <w:textAlignment w:val="baseline"/>
        <w:rPr>
          <w:rFonts w:eastAsia="Times New Roman" w:cstheme="minorHAnsi"/>
        </w:rPr>
      </w:pPr>
      <w:r w:rsidRPr="00763A13">
        <w:rPr>
          <w:rFonts w:eastAsia="Times New Roman" w:cstheme="minorHAnsi"/>
          <w:b/>
        </w:rPr>
        <w:t>Integracja transgraniczna układów przestrzennych</w:t>
      </w:r>
      <w:r w:rsidRPr="00763A13">
        <w:rPr>
          <w:rFonts w:eastAsia="Times New Roman" w:cstheme="minorHAnsi"/>
        </w:rPr>
        <w:t xml:space="preserve">, ze szczególnym uwzględnieniem granicy polsko-ukraińskiej oraz tworzenia i wzmacniania transgranicznych obszarów funkcjonalnych na </w:t>
      </w:r>
      <w:r w:rsidRPr="00F42980">
        <w:rPr>
          <w:rFonts w:eastAsia="Times New Roman" w:cstheme="minorHAnsi"/>
        </w:rPr>
        <w:t>pozostałych granicach, szczególnie z Niemcami i Czechami.</w:t>
      </w:r>
    </w:p>
    <w:p w14:paraId="4A8ABAF8" w14:textId="5D9BF3E9" w:rsidR="0033579F" w:rsidRDefault="0033579F" w:rsidP="00E477DD">
      <w:pPr>
        <w:spacing w:after="120" w:line="276" w:lineRule="auto"/>
        <w:jc w:val="center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***</w:t>
      </w:r>
    </w:p>
    <w:p w14:paraId="1A392A9E" w14:textId="77777777" w:rsidR="0033579F" w:rsidRPr="00F42980" w:rsidRDefault="0033579F" w:rsidP="00E477DD">
      <w:pPr>
        <w:spacing w:after="120" w:line="276" w:lineRule="auto"/>
        <w:textAlignment w:val="baseline"/>
        <w:rPr>
          <w:rFonts w:eastAsia="Times New Roman" w:cstheme="minorHAnsi"/>
        </w:rPr>
      </w:pPr>
    </w:p>
    <w:p w14:paraId="711E98DA" w14:textId="74C7E4FE" w:rsidR="006A54D2" w:rsidRPr="00E477DD" w:rsidRDefault="009E61FB" w:rsidP="00E477D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Times New Roman" w:cstheme="minorHAnsi"/>
        </w:rPr>
      </w:pPr>
      <w:r w:rsidRPr="00E477DD">
        <w:rPr>
          <w:rFonts w:eastAsia="Times New Roman" w:cstheme="minorHAnsi"/>
        </w:rPr>
        <w:t xml:space="preserve">Prezydium PAN </w:t>
      </w:r>
      <w:r w:rsidR="00710D5F" w:rsidRPr="00E477DD">
        <w:rPr>
          <w:rFonts w:eastAsia="Times New Roman" w:cstheme="minorHAnsi"/>
        </w:rPr>
        <w:t>wspiera</w:t>
      </w:r>
      <w:r w:rsidR="0033579F" w:rsidRPr="00E477DD">
        <w:rPr>
          <w:rFonts w:eastAsia="Times New Roman" w:cstheme="minorHAnsi"/>
        </w:rPr>
        <w:t xml:space="preserve">jąc </w:t>
      </w:r>
      <w:r w:rsidR="00710D5F" w:rsidRPr="00E477DD">
        <w:rPr>
          <w:rFonts w:eastAsia="Times New Roman" w:cstheme="minorHAnsi"/>
        </w:rPr>
        <w:t xml:space="preserve"> zaproponowane w Raporcie</w:t>
      </w:r>
      <w:r w:rsidR="00E477DD" w:rsidRPr="00E477DD">
        <w:rPr>
          <w:rFonts w:eastAsia="Times New Roman" w:cstheme="minorHAnsi"/>
        </w:rPr>
        <w:t xml:space="preserve"> „Przestrzenne Zagospodarowanie Kraju – perspektywa długookresowa”</w:t>
      </w:r>
      <w:r w:rsidR="00710D5F" w:rsidRPr="00E477DD">
        <w:rPr>
          <w:rFonts w:eastAsia="Times New Roman" w:cstheme="minorHAnsi"/>
        </w:rPr>
        <w:t xml:space="preserve"> cele zagospodarowania przestrzennego</w:t>
      </w:r>
      <w:r w:rsidR="00E477DD" w:rsidRPr="00E477DD">
        <w:rPr>
          <w:rFonts w:eastAsia="Times New Roman" w:cstheme="minorHAnsi"/>
        </w:rPr>
        <w:t xml:space="preserve"> </w:t>
      </w:r>
      <w:r w:rsidR="00710D5F" w:rsidRPr="00E477DD">
        <w:rPr>
          <w:rFonts w:eastAsia="Times New Roman" w:cstheme="minorHAnsi"/>
        </w:rPr>
        <w:t xml:space="preserve">uważa, że </w:t>
      </w:r>
      <w:r w:rsidR="00AD652A" w:rsidRPr="00E477DD">
        <w:rPr>
          <w:rFonts w:eastAsia="Times New Roman" w:cstheme="minorHAnsi"/>
        </w:rPr>
        <w:t>mogą być one doprecyzowane po wykonaniu niezbędnych dalszych analiz merytorycznych.</w:t>
      </w:r>
    </w:p>
    <w:p w14:paraId="0CD0C24D" w14:textId="4AD32964" w:rsidR="009D5C46" w:rsidRDefault="009D5C46" w:rsidP="00E477DD">
      <w:pPr>
        <w:spacing w:after="0" w:line="276" w:lineRule="auto"/>
      </w:pPr>
    </w:p>
    <w:p w14:paraId="59DA1C1C" w14:textId="1F755024" w:rsidR="00B361D1" w:rsidRDefault="00B361D1" w:rsidP="00E477DD">
      <w:pPr>
        <w:spacing w:after="0" w:line="276" w:lineRule="auto"/>
      </w:pPr>
    </w:p>
    <w:p w14:paraId="7290331E" w14:textId="2105EF06" w:rsidR="00B361D1" w:rsidRDefault="00B361D1" w:rsidP="00E477DD">
      <w:pPr>
        <w:spacing w:after="0" w:line="276" w:lineRule="auto"/>
      </w:pPr>
    </w:p>
    <w:p w14:paraId="7BAF8D05" w14:textId="4B6F3BD2" w:rsidR="00B361D1" w:rsidRDefault="00B361D1" w:rsidP="000D3552">
      <w:pPr>
        <w:spacing w:after="0" w:line="276" w:lineRule="auto"/>
        <w:ind w:left="5529" w:firstLine="708"/>
      </w:pPr>
      <w:r>
        <w:t>Prezes</w:t>
      </w:r>
      <w:r>
        <w:br/>
        <w:t>Polskiej Akademii Nauk</w:t>
      </w:r>
    </w:p>
    <w:p w14:paraId="61489D11" w14:textId="39BE71B7" w:rsidR="00B361D1" w:rsidRDefault="00B361D1" w:rsidP="000D3552">
      <w:pPr>
        <w:spacing w:after="0" w:line="276" w:lineRule="auto"/>
        <w:ind w:left="5529" w:firstLine="708"/>
      </w:pPr>
    </w:p>
    <w:p w14:paraId="5A1D3978" w14:textId="1ECDB49E" w:rsidR="00B361D1" w:rsidRDefault="00B361D1" w:rsidP="000D3552">
      <w:pPr>
        <w:spacing w:after="0" w:line="276" w:lineRule="auto"/>
        <w:ind w:left="5529" w:firstLine="708"/>
      </w:pPr>
    </w:p>
    <w:p w14:paraId="5496DE93" w14:textId="77777777" w:rsidR="00B361D1" w:rsidRDefault="00B361D1" w:rsidP="000D3552">
      <w:pPr>
        <w:spacing w:after="0" w:line="276" w:lineRule="auto"/>
        <w:ind w:left="5529" w:firstLine="708"/>
      </w:pPr>
    </w:p>
    <w:p w14:paraId="64A7CDFA" w14:textId="2C1CD57A" w:rsidR="00B361D1" w:rsidRDefault="00B361D1" w:rsidP="000D3552">
      <w:pPr>
        <w:spacing w:after="0" w:line="276" w:lineRule="auto"/>
        <w:ind w:left="5529" w:firstLine="425"/>
      </w:pPr>
      <w:r>
        <w:t>Jerzy Duszyński</w:t>
      </w:r>
    </w:p>
    <w:sectPr w:rsidR="00B361D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9BF31" w14:textId="77777777" w:rsidR="00FC454E" w:rsidRDefault="00FC454E" w:rsidP="00791032">
      <w:pPr>
        <w:spacing w:after="0" w:line="240" w:lineRule="auto"/>
      </w:pPr>
      <w:r>
        <w:separator/>
      </w:r>
    </w:p>
  </w:endnote>
  <w:endnote w:type="continuationSeparator" w:id="0">
    <w:p w14:paraId="2FA78249" w14:textId="77777777" w:rsidR="00FC454E" w:rsidRDefault="00FC454E" w:rsidP="0079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1D58D" w14:textId="064CBFA9" w:rsidR="00E477DD" w:rsidRDefault="00E477DD">
    <w:pPr>
      <w:pStyle w:val="Stopka"/>
      <w:jc w:val="center"/>
    </w:pPr>
  </w:p>
  <w:p w14:paraId="57C859E9" w14:textId="77777777" w:rsidR="00E477DD" w:rsidRDefault="00E477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A99E2" w14:textId="77777777" w:rsidR="00FC454E" w:rsidRDefault="00FC454E" w:rsidP="00791032">
      <w:pPr>
        <w:spacing w:after="0" w:line="240" w:lineRule="auto"/>
      </w:pPr>
      <w:r>
        <w:separator/>
      </w:r>
    </w:p>
  </w:footnote>
  <w:footnote w:type="continuationSeparator" w:id="0">
    <w:p w14:paraId="7D658852" w14:textId="77777777" w:rsidR="00FC454E" w:rsidRDefault="00FC454E" w:rsidP="0079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05C56"/>
    <w:multiLevelType w:val="hybridMultilevel"/>
    <w:tmpl w:val="178EF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E4115"/>
    <w:multiLevelType w:val="multilevel"/>
    <w:tmpl w:val="28D01F7C"/>
    <w:lvl w:ilvl="0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A4880"/>
    <w:multiLevelType w:val="multilevel"/>
    <w:tmpl w:val="98A0AF3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34" w:hanging="408"/>
      </w:pPr>
      <w:rPr>
        <w:rFonts w:ascii="Calibri" w:eastAsia="Calibri" w:hAnsi="Calibri" w:cs="Calibri" w:hint="default"/>
        <w:b/>
        <w:bCs/>
        <w:color w:val="00B05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eastAsia="Calibri" w:hAnsi="Calibri" w:cs="Calibri" w:hint="default"/>
        <w:color w:val="2F5496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eastAsia="Calibri" w:hAnsi="Calibri" w:cs="Calibri" w:hint="default"/>
        <w:color w:val="2F5496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eastAsia="Calibri" w:hAnsi="Calibri" w:cs="Calibri" w:hint="default"/>
        <w:color w:val="2F5496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eastAsia="Calibri" w:hAnsi="Calibri" w:cs="Calibri" w:hint="default"/>
        <w:color w:val="2F5496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eastAsia="Calibri" w:hAnsi="Calibri" w:cs="Calibri" w:hint="default"/>
        <w:color w:val="2F5496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eastAsia="Calibri" w:hAnsi="Calibri" w:cs="Calibri" w:hint="default"/>
        <w:color w:val="2F5496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eastAsia="Calibri" w:hAnsi="Calibri" w:cs="Calibri" w:hint="default"/>
        <w:color w:val="2F5496"/>
        <w:sz w:val="26"/>
      </w:rPr>
    </w:lvl>
  </w:abstractNum>
  <w:abstractNum w:abstractNumId="3" w15:restartNumberingAfterBreak="0">
    <w:nsid w:val="78F52416"/>
    <w:multiLevelType w:val="hybridMultilevel"/>
    <w:tmpl w:val="21541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320715">
    <w:abstractNumId w:val="1"/>
  </w:num>
  <w:num w:numId="2" w16cid:durableId="560990040">
    <w:abstractNumId w:val="3"/>
  </w:num>
  <w:num w:numId="3" w16cid:durableId="1511136516">
    <w:abstractNumId w:val="0"/>
  </w:num>
  <w:num w:numId="4" w16cid:durableId="975333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C46"/>
    <w:rsid w:val="000D3552"/>
    <w:rsid w:val="001B5064"/>
    <w:rsid w:val="001F3DB2"/>
    <w:rsid w:val="00214321"/>
    <w:rsid w:val="0033579F"/>
    <w:rsid w:val="004D47A2"/>
    <w:rsid w:val="006A54D2"/>
    <w:rsid w:val="006B1CF7"/>
    <w:rsid w:val="00710D5F"/>
    <w:rsid w:val="0073569D"/>
    <w:rsid w:val="00791032"/>
    <w:rsid w:val="007C09A6"/>
    <w:rsid w:val="00854B84"/>
    <w:rsid w:val="00923282"/>
    <w:rsid w:val="009D5C46"/>
    <w:rsid w:val="009E61FB"/>
    <w:rsid w:val="00A24F3A"/>
    <w:rsid w:val="00AA496D"/>
    <w:rsid w:val="00AD652A"/>
    <w:rsid w:val="00B361D1"/>
    <w:rsid w:val="00CB3B71"/>
    <w:rsid w:val="00CC0464"/>
    <w:rsid w:val="00CD230C"/>
    <w:rsid w:val="00CE7D11"/>
    <w:rsid w:val="00D422F4"/>
    <w:rsid w:val="00DD7166"/>
    <w:rsid w:val="00E31348"/>
    <w:rsid w:val="00E477DD"/>
    <w:rsid w:val="00ED139B"/>
    <w:rsid w:val="00ED2D0A"/>
    <w:rsid w:val="00F96EAD"/>
    <w:rsid w:val="00FC454E"/>
    <w:rsid w:val="00FF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DCA7B"/>
  <w15:chartTrackingRefBased/>
  <w15:docId w15:val="{D141D8E3-8157-408F-AFB0-97708C90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f01">
    <w:name w:val="cf01"/>
    <w:basedOn w:val="Domylnaczcionkaakapitu"/>
    <w:rsid w:val="009D5C46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D42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11">
    <w:name w:val="cf11"/>
    <w:basedOn w:val="Domylnaczcionkaakapitu"/>
    <w:rsid w:val="00D422F4"/>
    <w:rPr>
      <w:rFonts w:ascii="Segoe UI" w:hAnsi="Segoe UI" w:cs="Segoe UI" w:hint="default"/>
      <w:color w:val="FF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710D5F"/>
    <w:pPr>
      <w:ind w:left="720"/>
      <w:contextualSpacing/>
    </w:pPr>
    <w:rPr>
      <w:rFonts w:ascii="Calibri" w:eastAsia="Calibri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7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77DD"/>
  </w:style>
  <w:style w:type="paragraph" w:styleId="Stopka">
    <w:name w:val="footer"/>
    <w:basedOn w:val="Normalny"/>
    <w:link w:val="StopkaZnak"/>
    <w:uiPriority w:val="99"/>
    <w:unhideWhenUsed/>
    <w:rsid w:val="00E47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7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A3DC4ABA68E842B388018A73EC52DB" ma:contentTypeVersion="16" ma:contentTypeDescription="Utwórz nowy dokument." ma:contentTypeScope="" ma:versionID="15454c41595372a738bd9cb42a27a679">
  <xsd:schema xmlns:xsd="http://www.w3.org/2001/XMLSchema" xmlns:xs="http://www.w3.org/2001/XMLSchema" xmlns:p="http://schemas.microsoft.com/office/2006/metadata/properties" xmlns:ns2="2ececd62-848f-470c-9691-10171510b41c" xmlns:ns3="b8704b75-589d-4005-82e8-e384d5476b9a" targetNamespace="http://schemas.microsoft.com/office/2006/metadata/properties" ma:root="true" ma:fieldsID="cc064290c3766b301ee077f94e207835" ns2:_="" ns3:_="">
    <xsd:import namespace="2ececd62-848f-470c-9691-10171510b41c"/>
    <xsd:import namespace="b8704b75-589d-4005-82e8-e384d5476b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cd62-848f-470c-9691-10171510b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4c68d72a-88e3-4660-b75a-eb0b44bb31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04b75-589d-4005-82e8-e384d5476b9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a75acd-3ed9-4831-bc1b-eadff780c3d5}" ma:internalName="TaxCatchAll" ma:showField="CatchAllData" ma:web="b8704b75-589d-4005-82e8-e384d5476b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86A757-8475-4D39-945D-6546ACF7EC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6FA031-6C38-4A2A-A180-C0AA0580A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ecd62-848f-470c-9691-10171510b41c"/>
    <ds:schemaRef ds:uri="b8704b75-589d-4005-82e8-e384d5476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2345</Words>
  <Characters>14076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Komornicki</dc:creator>
  <cp:keywords/>
  <dc:description/>
  <cp:lastModifiedBy>Zięba-Andrzejuk Elżbieta</cp:lastModifiedBy>
  <cp:revision>8</cp:revision>
  <dcterms:created xsi:type="dcterms:W3CDTF">2022-08-31T19:35:00Z</dcterms:created>
  <dcterms:modified xsi:type="dcterms:W3CDTF">2022-09-20T14:18:00Z</dcterms:modified>
</cp:coreProperties>
</file>