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3FCE" w14:textId="5B2015EE" w:rsidR="002D2BA6" w:rsidRDefault="00EC6F46">
      <w:pPr>
        <w:spacing w:after="0" w:line="276" w:lineRule="auto"/>
        <w:ind w:left="1042" w:right="997" w:firstLine="0"/>
        <w:jc w:val="center"/>
      </w:pPr>
      <w:r>
        <w:rPr>
          <w:color w:val="2F5496"/>
        </w:rPr>
        <w:t xml:space="preserve">OGŁOSZENIE O NABORZE WNIOSKÓW </w:t>
      </w:r>
      <w:r w:rsidR="00270859">
        <w:rPr>
          <w:color w:val="2F5496"/>
        </w:rPr>
        <w:t xml:space="preserve">NA </w:t>
      </w:r>
      <w:r w:rsidR="002311E8">
        <w:rPr>
          <w:color w:val="2F5496"/>
        </w:rPr>
        <w:t>DOFINANSOWANIE DŁUGOTERMINOWYCH POBYTÓW BADAWCZYCH NAUKOWCÓW Z UKRAINY W</w:t>
      </w:r>
      <w:r w:rsidR="00DB7A43">
        <w:rPr>
          <w:color w:val="2F5496"/>
        </w:rPr>
        <w:t> </w:t>
      </w:r>
      <w:r w:rsidR="00A93509">
        <w:rPr>
          <w:color w:val="2F5496"/>
        </w:rPr>
        <w:t xml:space="preserve">JEDNOSTKACH </w:t>
      </w:r>
      <w:r w:rsidR="002311E8">
        <w:rPr>
          <w:color w:val="2F5496"/>
        </w:rPr>
        <w:t>NAUKOWYCH PAN</w:t>
      </w:r>
      <w:r>
        <w:rPr>
          <w:color w:val="2F5496"/>
        </w:rPr>
        <w:t xml:space="preserve"> </w:t>
      </w:r>
    </w:p>
    <w:p w14:paraId="5AE07C21" w14:textId="77777777" w:rsidR="002D2BA6" w:rsidRDefault="00EC6F46">
      <w:pPr>
        <w:spacing w:after="0" w:line="259" w:lineRule="auto"/>
        <w:ind w:left="0" w:right="0" w:firstLine="0"/>
        <w:jc w:val="left"/>
      </w:pPr>
      <w:r>
        <w:rPr>
          <w:color w:val="3B1E04"/>
        </w:rPr>
        <w:t xml:space="preserve"> </w:t>
      </w:r>
    </w:p>
    <w:p w14:paraId="7106E3F7" w14:textId="4CAF132E" w:rsidR="002D2BA6" w:rsidRPr="003641C0" w:rsidRDefault="00EF5607">
      <w:pPr>
        <w:spacing w:after="43" w:line="259" w:lineRule="auto"/>
        <w:ind w:left="-29" w:right="-24" w:firstLine="0"/>
        <w:jc w:val="left"/>
        <w:rPr>
          <w:color w:val="4C94D8" w:themeColor="text2" w:themeTint="80"/>
        </w:rPr>
      </w:pPr>
      <w:r w:rsidRPr="003641C0">
        <w:rPr>
          <w:color w:val="2F5496"/>
        </w:rPr>
        <w:t>I. ZAKRES</w:t>
      </w:r>
      <w:r w:rsidRPr="003641C0">
        <w:rPr>
          <w:color w:val="4C94D8" w:themeColor="text2" w:themeTint="80"/>
        </w:rPr>
        <w:t xml:space="preserve"> </w:t>
      </w:r>
      <w:r w:rsidRPr="003641C0">
        <w:rPr>
          <w:color w:val="2F5496"/>
        </w:rPr>
        <w:t>NABORU</w:t>
      </w:r>
    </w:p>
    <w:p w14:paraId="30645CBD" w14:textId="21485210" w:rsidR="002D2BA6" w:rsidRDefault="001926A8">
      <w:pPr>
        <w:ind w:right="0"/>
      </w:pPr>
      <w:r>
        <w:t>Polska</w:t>
      </w:r>
      <w:r w:rsidR="0085474E">
        <w:t xml:space="preserve"> Akademi</w:t>
      </w:r>
      <w:r w:rsidR="00E53E61">
        <w:t>a</w:t>
      </w:r>
      <w:r w:rsidR="0085474E">
        <w:t xml:space="preserve"> Nauk</w:t>
      </w:r>
      <w:r w:rsidR="00EC6F46">
        <w:t xml:space="preserve">, działając na podstawie art. </w:t>
      </w:r>
      <w:r w:rsidR="0085474E">
        <w:t>79</w:t>
      </w:r>
      <w:r w:rsidR="00EC6F46">
        <w:t xml:space="preserve"> ust. 1 </w:t>
      </w:r>
      <w:r w:rsidR="00090DDE">
        <w:t xml:space="preserve">pkt 1 lit. </w:t>
      </w:r>
      <w:r w:rsidR="00F34361">
        <w:t xml:space="preserve">b) </w:t>
      </w:r>
      <w:r w:rsidR="00EC6F46">
        <w:t xml:space="preserve">ustawy </w:t>
      </w:r>
      <w:r w:rsidR="00E96432" w:rsidRPr="00E96432">
        <w:t xml:space="preserve">z dnia 30 kwietnia </w:t>
      </w:r>
      <w:r w:rsidR="008C1ED2">
        <w:br/>
      </w:r>
      <w:r w:rsidR="00E96432" w:rsidRPr="00E96432">
        <w:t>2010 r.</w:t>
      </w:r>
      <w:r w:rsidR="00EC6F46">
        <w:t xml:space="preserve"> o </w:t>
      </w:r>
      <w:r w:rsidR="00E96432">
        <w:t>Polskiej Akademii Nauk</w:t>
      </w:r>
      <w:r w:rsidR="00EC6F46">
        <w:t xml:space="preserve"> (</w:t>
      </w:r>
      <w:r w:rsidR="0032600A" w:rsidRPr="0032600A">
        <w:t>Dz.U. 20</w:t>
      </w:r>
      <w:r w:rsidR="00EA01F8">
        <w:t>26</w:t>
      </w:r>
      <w:r w:rsidR="0032600A" w:rsidRPr="0032600A">
        <w:t xml:space="preserve"> poz. </w:t>
      </w:r>
      <w:r w:rsidR="00EA01F8">
        <w:t>168</w:t>
      </w:r>
      <w:r w:rsidR="00EC6F46">
        <w:t>)</w:t>
      </w:r>
      <w:r w:rsidR="008B3162">
        <w:t xml:space="preserve"> oraz </w:t>
      </w:r>
      <w:r w:rsidR="008B3162" w:rsidRPr="008B3162">
        <w:rPr>
          <w:i/>
          <w:iCs/>
        </w:rPr>
        <w:t xml:space="preserve">Protokołu do Porozumienia o współpracy naukowej między Polską Akademią Nauk i Narodową Akademią Nauk </w:t>
      </w:r>
      <w:r w:rsidR="00D7202E">
        <w:rPr>
          <w:i/>
          <w:iCs/>
        </w:rPr>
        <w:t xml:space="preserve">Ukrainy </w:t>
      </w:r>
      <w:r w:rsidR="008B3162" w:rsidRPr="008B3162">
        <w:rPr>
          <w:i/>
          <w:iCs/>
        </w:rPr>
        <w:t>na lata 2025-2027</w:t>
      </w:r>
      <w:r w:rsidR="00EC6F46">
        <w:t xml:space="preserve">, ogłasza nabór wniosków </w:t>
      </w:r>
      <w:r w:rsidR="00B5612C" w:rsidRPr="00B5612C">
        <w:t>o dofinansowanie kosztów pobytu badawczego naukowc</w:t>
      </w:r>
      <w:r w:rsidR="00B5612C">
        <w:t>ów</w:t>
      </w:r>
      <w:r w:rsidR="00B5612C" w:rsidRPr="00B5612C">
        <w:t xml:space="preserve"> z Ukrainy</w:t>
      </w:r>
      <w:r w:rsidR="002C63B3">
        <w:t xml:space="preserve"> </w:t>
      </w:r>
      <w:r w:rsidR="00E53E61">
        <w:t>w</w:t>
      </w:r>
      <w:r>
        <w:t> </w:t>
      </w:r>
      <w:r w:rsidR="00312C1A">
        <w:t xml:space="preserve">jednostkach </w:t>
      </w:r>
      <w:r w:rsidR="00E53E61">
        <w:t xml:space="preserve">Polskiej Akademii Nauk </w:t>
      </w:r>
      <w:r w:rsidR="002C63B3">
        <w:t>(</w:t>
      </w:r>
      <w:r w:rsidR="00167FD1">
        <w:t>dalej: Program</w:t>
      </w:r>
      <w:r w:rsidR="00BC0EA0">
        <w:t>)</w:t>
      </w:r>
      <w:r w:rsidR="00EC6F46">
        <w:t>.</w:t>
      </w:r>
      <w:r w:rsidR="00B5612C">
        <w:t xml:space="preserve"> </w:t>
      </w:r>
      <w:r w:rsidR="00EC6F46">
        <w:t xml:space="preserve"> </w:t>
      </w:r>
    </w:p>
    <w:p w14:paraId="1546889E" w14:textId="77777777" w:rsidR="002D2BA6" w:rsidRDefault="00EC6F46">
      <w:pPr>
        <w:spacing w:after="0" w:line="259" w:lineRule="auto"/>
        <w:ind w:left="0" w:right="0" w:firstLine="0"/>
        <w:jc w:val="left"/>
      </w:pPr>
      <w:r>
        <w:rPr>
          <w:color w:val="333333"/>
        </w:rPr>
        <w:t xml:space="preserve"> </w:t>
      </w:r>
    </w:p>
    <w:p w14:paraId="4DF3D397" w14:textId="5F3FAED8" w:rsidR="002D2BA6" w:rsidRPr="00CD27BA" w:rsidRDefault="003641C0">
      <w:pPr>
        <w:spacing w:after="43" w:line="259" w:lineRule="auto"/>
        <w:ind w:left="-29" w:right="-24" w:firstLine="0"/>
        <w:jc w:val="left"/>
        <w:rPr>
          <w:color w:val="2F5496"/>
        </w:rPr>
      </w:pPr>
      <w:r w:rsidRPr="00CD27BA">
        <w:rPr>
          <w:color w:val="2F5496"/>
        </w:rPr>
        <w:t>II. OPIS PROGRAMU</w:t>
      </w:r>
    </w:p>
    <w:p w14:paraId="1E09188E" w14:textId="77777777" w:rsidR="002D2BA6" w:rsidRPr="00CD27BA" w:rsidRDefault="00EC6F46">
      <w:pPr>
        <w:spacing w:after="27" w:line="249" w:lineRule="auto"/>
        <w:ind w:left="-5" w:right="0"/>
        <w:jc w:val="left"/>
        <w:rPr>
          <w:color w:val="2F5496"/>
        </w:rPr>
      </w:pPr>
      <w:r w:rsidRPr="00CD27BA">
        <w:rPr>
          <w:color w:val="2F5496"/>
        </w:rPr>
        <w:t>2.1. Cel Programu</w:t>
      </w:r>
      <w:r>
        <w:rPr>
          <w:color w:val="2F5496"/>
        </w:rPr>
        <w:t xml:space="preserve"> </w:t>
      </w:r>
    </w:p>
    <w:p w14:paraId="5DFFCB1D" w14:textId="77777777" w:rsidR="002D2BA6" w:rsidRDefault="00EC6F46">
      <w:pPr>
        <w:spacing w:after="19" w:line="259" w:lineRule="auto"/>
        <w:ind w:left="0" w:right="0" w:firstLine="0"/>
        <w:jc w:val="left"/>
      </w:pPr>
      <w:r>
        <w:rPr>
          <w:color w:val="3B1E04"/>
        </w:rPr>
        <w:t xml:space="preserve"> </w:t>
      </w:r>
    </w:p>
    <w:p w14:paraId="391FF4F9" w14:textId="1835334D" w:rsidR="002D2BA6" w:rsidRDefault="00EC6F46">
      <w:pPr>
        <w:numPr>
          <w:ilvl w:val="0"/>
          <w:numId w:val="1"/>
        </w:numPr>
        <w:ind w:left="587" w:right="0" w:hanging="566"/>
      </w:pPr>
      <w:r>
        <w:t xml:space="preserve">Celem Programu jest </w:t>
      </w:r>
      <w:r w:rsidR="0048200B">
        <w:t xml:space="preserve">zwiększenie umiędzynarodowienia </w:t>
      </w:r>
      <w:r w:rsidR="00B33900">
        <w:t xml:space="preserve">jednostek naukowych </w:t>
      </w:r>
      <w:r w:rsidR="00A368C2">
        <w:t xml:space="preserve">PAN oraz </w:t>
      </w:r>
      <w:r w:rsidR="00C151A1">
        <w:t xml:space="preserve">wsparcie </w:t>
      </w:r>
      <w:r w:rsidR="00370DC2">
        <w:t xml:space="preserve">ukraińskiego środowiska </w:t>
      </w:r>
      <w:r w:rsidR="00D330FA">
        <w:t>naukowego poprzez umożliwienie</w:t>
      </w:r>
      <w:r w:rsidR="00A368C2">
        <w:t xml:space="preserve"> jego przedstawicielom</w:t>
      </w:r>
      <w:r w:rsidR="00D330FA">
        <w:t xml:space="preserve"> kontynuacji badań </w:t>
      </w:r>
      <w:r w:rsidR="00B86FFA">
        <w:t xml:space="preserve">przerwanych/zakłóconych na terenie Ukrainy przez zbrojną napaść </w:t>
      </w:r>
      <w:r w:rsidR="00312C1A">
        <w:t>Federacji Rosyjskiej</w:t>
      </w:r>
      <w:r w:rsidR="00B86FFA">
        <w:t>.</w:t>
      </w:r>
      <w:r>
        <w:t xml:space="preserve"> Program pozwala na przyjazdy do Polski naukowców</w:t>
      </w:r>
      <w:r w:rsidR="00123D1C">
        <w:t xml:space="preserve"> </w:t>
      </w:r>
      <w:r w:rsidR="008533E3">
        <w:t>na każdym etapie ich kariery zawodowej</w:t>
      </w:r>
      <w:r>
        <w:t xml:space="preserve">. W ramach Programu możliwe </w:t>
      </w:r>
      <w:r w:rsidR="0054688E">
        <w:t>jest</w:t>
      </w:r>
      <w:r>
        <w:t xml:space="preserve"> zaproszenie badaczy z </w:t>
      </w:r>
      <w:r w:rsidR="0054688E">
        <w:t>Ukrainy</w:t>
      </w:r>
      <w:r>
        <w:t>, bez względu na wiek</w:t>
      </w:r>
      <w:r w:rsidR="002701B7">
        <w:t xml:space="preserve"> czy </w:t>
      </w:r>
      <w:r>
        <w:t>reprezentowaną</w:t>
      </w:r>
      <w:r w:rsidR="00821892">
        <w:t xml:space="preserve"> dziedzinę naukową</w:t>
      </w:r>
      <w:r>
        <w:t xml:space="preserve">.  </w:t>
      </w:r>
    </w:p>
    <w:p w14:paraId="1A05BB58" w14:textId="1E9222C0" w:rsidR="002D2BA6" w:rsidRDefault="00EC6F46">
      <w:pPr>
        <w:numPr>
          <w:ilvl w:val="0"/>
          <w:numId w:val="1"/>
        </w:numPr>
        <w:ind w:left="587" w:right="0" w:hanging="566"/>
      </w:pPr>
      <w:r>
        <w:t xml:space="preserve">Program daje możliwość </w:t>
      </w:r>
      <w:r w:rsidR="00821892">
        <w:t>pobytu</w:t>
      </w:r>
      <w:r>
        <w:t xml:space="preserve"> naukowca z </w:t>
      </w:r>
      <w:r w:rsidR="00A93DFE">
        <w:t>Ukrainy</w:t>
      </w:r>
      <w:r>
        <w:t xml:space="preserve"> w Polsce na okres </w:t>
      </w:r>
      <w:r w:rsidR="0048200B" w:rsidRPr="00B90D7A">
        <w:rPr>
          <w:b/>
          <w:bCs/>
        </w:rPr>
        <w:t xml:space="preserve">od </w:t>
      </w:r>
      <w:r w:rsidR="00821892" w:rsidRPr="00B90D7A">
        <w:rPr>
          <w:b/>
          <w:bCs/>
        </w:rPr>
        <w:t>3</w:t>
      </w:r>
      <w:r w:rsidR="0048200B" w:rsidRPr="00B90D7A">
        <w:rPr>
          <w:b/>
          <w:bCs/>
        </w:rPr>
        <w:t xml:space="preserve"> do</w:t>
      </w:r>
      <w:r w:rsidR="00787995" w:rsidRPr="00B90D7A">
        <w:rPr>
          <w:b/>
          <w:bCs/>
        </w:rPr>
        <w:t xml:space="preserve"> </w:t>
      </w:r>
      <w:r w:rsidR="00821892" w:rsidRPr="00B90D7A">
        <w:rPr>
          <w:b/>
          <w:bCs/>
        </w:rPr>
        <w:t>12</w:t>
      </w:r>
      <w:r w:rsidRPr="00B90D7A">
        <w:rPr>
          <w:b/>
          <w:bCs/>
        </w:rPr>
        <w:t xml:space="preserve"> </w:t>
      </w:r>
      <w:r w:rsidR="0048200B" w:rsidRPr="00B90D7A">
        <w:rPr>
          <w:b/>
          <w:bCs/>
        </w:rPr>
        <w:t xml:space="preserve">pełnych </w:t>
      </w:r>
      <w:r w:rsidRPr="00B90D7A">
        <w:rPr>
          <w:b/>
          <w:bCs/>
        </w:rPr>
        <w:t>miesięcy</w:t>
      </w:r>
      <w:r>
        <w:t xml:space="preserve">. </w:t>
      </w:r>
    </w:p>
    <w:p w14:paraId="68F0CC00" w14:textId="452FDCBB" w:rsidR="002D2BA6" w:rsidRDefault="00CE48D5" w:rsidP="004D1F63">
      <w:pPr>
        <w:numPr>
          <w:ilvl w:val="0"/>
          <w:numId w:val="1"/>
        </w:numPr>
        <w:ind w:left="587" w:right="0" w:hanging="566"/>
      </w:pPr>
      <w:r>
        <w:t xml:space="preserve">Pobyt </w:t>
      </w:r>
      <w:r w:rsidR="00815E9D">
        <w:t xml:space="preserve">naukowca z Ukrainy w jednostce PAN powinien </w:t>
      </w:r>
      <w:r w:rsidR="007300C6">
        <w:t xml:space="preserve">odbyć się w terminie </w:t>
      </w:r>
      <w:r w:rsidR="007300C6" w:rsidRPr="001926A8">
        <w:rPr>
          <w:b/>
          <w:bCs/>
        </w:rPr>
        <w:t xml:space="preserve">od 1 maja 2026 roku do maksymalnie </w:t>
      </w:r>
      <w:r w:rsidR="008F3B58" w:rsidRPr="001926A8">
        <w:rPr>
          <w:b/>
          <w:bCs/>
        </w:rPr>
        <w:t>30 kwietnia 2027 roku.</w:t>
      </w:r>
    </w:p>
    <w:p w14:paraId="10FF5EBE" w14:textId="5172CAC1" w:rsidR="002D2BA6" w:rsidRDefault="00EC6F46" w:rsidP="00CE48D5">
      <w:pPr>
        <w:spacing w:after="19" w:line="259" w:lineRule="auto"/>
        <w:ind w:left="0" w:right="0" w:firstLine="0"/>
        <w:jc w:val="left"/>
      </w:pPr>
      <w:r>
        <w:rPr>
          <w:color w:val="3B1E04"/>
        </w:rPr>
        <w:t xml:space="preserve"> </w:t>
      </w:r>
    </w:p>
    <w:p w14:paraId="2FE25E7D" w14:textId="1326C11A" w:rsidR="002D2BA6" w:rsidRDefault="00EC6F46">
      <w:pPr>
        <w:spacing w:after="27" w:line="249" w:lineRule="auto"/>
        <w:ind w:left="-5" w:right="0"/>
        <w:jc w:val="left"/>
      </w:pPr>
      <w:r>
        <w:rPr>
          <w:color w:val="2F5496"/>
        </w:rPr>
        <w:t>2.</w:t>
      </w:r>
      <w:r w:rsidR="00CE48D5">
        <w:rPr>
          <w:color w:val="2F5496"/>
        </w:rPr>
        <w:t>2</w:t>
      </w:r>
      <w:r>
        <w:rPr>
          <w:color w:val="2F5496"/>
        </w:rPr>
        <w:t>.</w:t>
      </w:r>
      <w:r>
        <w:rPr>
          <w:rFonts w:ascii="Arial" w:eastAsia="Arial" w:hAnsi="Arial" w:cs="Arial"/>
          <w:b/>
          <w:color w:val="2F5496"/>
        </w:rPr>
        <w:t xml:space="preserve"> </w:t>
      </w:r>
      <w:r>
        <w:rPr>
          <w:color w:val="2F5496"/>
        </w:rPr>
        <w:t xml:space="preserve">Uprawnieni Wnioskodawcy </w:t>
      </w:r>
    </w:p>
    <w:p w14:paraId="1A4FB57B" w14:textId="77777777" w:rsidR="002D2BA6" w:rsidRDefault="00EC6F46">
      <w:pPr>
        <w:spacing w:after="19" w:line="259" w:lineRule="auto"/>
        <w:ind w:left="0" w:right="0" w:firstLine="0"/>
        <w:jc w:val="left"/>
      </w:pPr>
      <w:r>
        <w:rPr>
          <w:color w:val="3B1E04"/>
        </w:rPr>
        <w:t xml:space="preserve"> </w:t>
      </w:r>
    </w:p>
    <w:p w14:paraId="7EF201E0" w14:textId="527A3A41" w:rsidR="002D2BA6" w:rsidRDefault="00EC6F46">
      <w:pPr>
        <w:ind w:right="0"/>
      </w:pPr>
      <w:r>
        <w:t xml:space="preserve">Do wnioskowania o finansowanie </w:t>
      </w:r>
      <w:r w:rsidR="00CE48D5">
        <w:t>kosztów pobytu naukowca z Ukrainy</w:t>
      </w:r>
      <w:r>
        <w:t xml:space="preserve"> w ramach Programu uprawnione są </w:t>
      </w:r>
      <w:r w:rsidR="00CE48D5">
        <w:t xml:space="preserve">wyłącznie </w:t>
      </w:r>
      <w:r w:rsidR="00DB378E">
        <w:t xml:space="preserve">jednostki </w:t>
      </w:r>
      <w:r w:rsidR="00CE48D5">
        <w:t>naukowe Polskiej Akademii Nauk</w:t>
      </w:r>
      <w:r>
        <w:t xml:space="preserve">. </w:t>
      </w:r>
    </w:p>
    <w:p w14:paraId="7BD1C43C" w14:textId="77777777" w:rsidR="002D2BA6" w:rsidRDefault="00EC6F46">
      <w:pPr>
        <w:spacing w:after="19" w:line="259" w:lineRule="auto"/>
        <w:ind w:left="0" w:right="0" w:firstLine="0"/>
        <w:jc w:val="left"/>
      </w:pPr>
      <w:r>
        <w:rPr>
          <w:color w:val="3B1E04"/>
        </w:rPr>
        <w:t xml:space="preserve"> </w:t>
      </w:r>
    </w:p>
    <w:p w14:paraId="39622689" w14:textId="6950B4EC" w:rsidR="002D2BA6" w:rsidRDefault="00EC6F46">
      <w:pPr>
        <w:spacing w:after="27" w:line="249" w:lineRule="auto"/>
        <w:ind w:left="-5" w:right="0"/>
        <w:jc w:val="left"/>
      </w:pPr>
      <w:r>
        <w:rPr>
          <w:color w:val="2F5496"/>
        </w:rPr>
        <w:t>2.</w:t>
      </w:r>
      <w:r w:rsidR="00DB2200">
        <w:rPr>
          <w:color w:val="2F5496"/>
        </w:rPr>
        <w:t>3</w:t>
      </w:r>
      <w:r>
        <w:rPr>
          <w:color w:val="2F5496"/>
        </w:rPr>
        <w:t>.</w:t>
      </w:r>
      <w:r>
        <w:rPr>
          <w:rFonts w:ascii="Arial" w:eastAsia="Arial" w:hAnsi="Arial" w:cs="Arial"/>
          <w:b/>
          <w:color w:val="2F5496"/>
        </w:rPr>
        <w:t xml:space="preserve"> </w:t>
      </w:r>
      <w:r>
        <w:rPr>
          <w:color w:val="2F5496"/>
        </w:rPr>
        <w:t xml:space="preserve">Wymagania wobec </w:t>
      </w:r>
      <w:r w:rsidR="0014671F">
        <w:rPr>
          <w:color w:val="2F5496"/>
        </w:rPr>
        <w:t>naukowca</w:t>
      </w:r>
      <w:r w:rsidR="00B12341">
        <w:rPr>
          <w:color w:val="2F5496"/>
        </w:rPr>
        <w:t xml:space="preserve"> z Ukrainy</w:t>
      </w:r>
      <w:r>
        <w:rPr>
          <w:color w:val="2F5496"/>
        </w:rPr>
        <w:t xml:space="preserve"> </w:t>
      </w:r>
    </w:p>
    <w:p w14:paraId="056D2F9D" w14:textId="77777777" w:rsidR="002D2BA6" w:rsidRDefault="00EC6F46">
      <w:pPr>
        <w:spacing w:after="31" w:line="259" w:lineRule="auto"/>
        <w:ind w:left="0" w:right="0" w:firstLine="0"/>
        <w:jc w:val="left"/>
      </w:pPr>
      <w:r>
        <w:rPr>
          <w:color w:val="3B1E04"/>
        </w:rPr>
        <w:t xml:space="preserve"> </w:t>
      </w:r>
    </w:p>
    <w:p w14:paraId="4C1509A6" w14:textId="22E0FF3A" w:rsidR="002D2BA6" w:rsidRDefault="006A5D92" w:rsidP="0084331A">
      <w:pPr>
        <w:numPr>
          <w:ilvl w:val="0"/>
          <w:numId w:val="2"/>
        </w:numPr>
        <w:ind w:left="566" w:right="0" w:hanging="566"/>
      </w:pPr>
      <w:r>
        <w:t>Do Programu może zostać zgłoszona osoba, która</w:t>
      </w:r>
      <w:r w:rsidR="0084331A">
        <w:t xml:space="preserve"> </w:t>
      </w:r>
      <w:r w:rsidR="00EC6F46">
        <w:t>jest zatrudniona w</w:t>
      </w:r>
      <w:r w:rsidR="00EB0CA4">
        <w:t xml:space="preserve"> dowolnej</w:t>
      </w:r>
      <w:r w:rsidR="00EC6F46">
        <w:t xml:space="preserve"> </w:t>
      </w:r>
      <w:r w:rsidR="00B776B8">
        <w:t>ukraińskiej instytucji naukowej</w:t>
      </w:r>
      <w:r w:rsidR="0084331A">
        <w:t>.</w:t>
      </w:r>
      <w:r w:rsidR="00EC6F46">
        <w:t xml:space="preserve"> </w:t>
      </w:r>
    </w:p>
    <w:p w14:paraId="54AED914" w14:textId="56AEA618" w:rsidR="0084331A" w:rsidRDefault="00EC6F46" w:rsidP="0084331A">
      <w:pPr>
        <w:numPr>
          <w:ilvl w:val="0"/>
          <w:numId w:val="2"/>
        </w:numPr>
        <w:ind w:left="566" w:right="0" w:hanging="566"/>
      </w:pPr>
      <w:r>
        <w:t>Program jest otwarty dla wszystkich dziedzin nauki</w:t>
      </w:r>
      <w:r w:rsidR="0084331A">
        <w:t xml:space="preserve"> pod warunkiem, że działania zaplanowane na czas pobytu mają </w:t>
      </w:r>
      <w:r w:rsidR="00EB0CA4">
        <w:t xml:space="preserve">cel i </w:t>
      </w:r>
      <w:r w:rsidR="0084331A">
        <w:t>charakter naukowy.</w:t>
      </w:r>
    </w:p>
    <w:p w14:paraId="446AE49A" w14:textId="3399D532" w:rsidR="002D2BA6" w:rsidRDefault="00EC6F46" w:rsidP="0084331A">
      <w:pPr>
        <w:numPr>
          <w:ilvl w:val="0"/>
          <w:numId w:val="2"/>
        </w:numPr>
        <w:ind w:left="566" w:right="0" w:hanging="566"/>
      </w:pPr>
      <w:r>
        <w:t xml:space="preserve">Funkcję wspierającą </w:t>
      </w:r>
      <w:r w:rsidR="0014671F">
        <w:t>naukowca z Ukrainy</w:t>
      </w:r>
      <w:r>
        <w:t xml:space="preserve"> pełni </w:t>
      </w:r>
      <w:r w:rsidR="005A28B3">
        <w:t>Opiekun Wizyty</w:t>
      </w:r>
      <w:r>
        <w:t xml:space="preserve">. Jest to pracownik naukowy </w:t>
      </w:r>
      <w:r w:rsidR="007B2B8A">
        <w:t xml:space="preserve">jednostki naukowej </w:t>
      </w:r>
      <w:r w:rsidR="005A28B3">
        <w:t>PAN</w:t>
      </w:r>
      <w:r>
        <w:t xml:space="preserve">, w </w:t>
      </w:r>
      <w:r w:rsidR="007B2B8A">
        <w:t xml:space="preserve">której </w:t>
      </w:r>
      <w:r w:rsidR="005A28B3">
        <w:t xml:space="preserve">przebywać </w:t>
      </w:r>
      <w:r>
        <w:t xml:space="preserve">będzie </w:t>
      </w:r>
      <w:r w:rsidR="005A28B3">
        <w:t>zaproszony naukowiec</w:t>
      </w:r>
      <w:r>
        <w:t xml:space="preserve">. Zadaniem </w:t>
      </w:r>
      <w:r w:rsidR="005A28B3">
        <w:t>Opiekuna Wizyty</w:t>
      </w:r>
      <w:r>
        <w:t xml:space="preserve"> jest wsparcie w realizacji zadań merytorycznych oraz wsparcie w sprawach formalnych związanych z pobytem </w:t>
      </w:r>
      <w:r w:rsidR="005A28B3">
        <w:t>nauko</w:t>
      </w:r>
      <w:r w:rsidR="006A1ED2">
        <w:t>wca</w:t>
      </w:r>
      <w:r>
        <w:t xml:space="preserve"> przez cały okres realizacji </w:t>
      </w:r>
      <w:r w:rsidR="006A1ED2">
        <w:t>wizyty</w:t>
      </w:r>
      <w:r>
        <w:t xml:space="preserve">. </w:t>
      </w:r>
    </w:p>
    <w:p w14:paraId="53D0C425" w14:textId="77777777" w:rsidR="002D2BA6" w:rsidRDefault="00EC6F46">
      <w:pPr>
        <w:spacing w:after="16" w:line="259" w:lineRule="auto"/>
        <w:ind w:left="0" w:right="0" w:firstLine="0"/>
        <w:jc w:val="left"/>
      </w:pPr>
      <w:r>
        <w:rPr>
          <w:color w:val="3B1E04"/>
        </w:rPr>
        <w:t xml:space="preserve"> </w:t>
      </w:r>
    </w:p>
    <w:p w14:paraId="0B0199A9" w14:textId="2F56D684" w:rsidR="002D2BA6" w:rsidRDefault="00EC6F46">
      <w:pPr>
        <w:spacing w:after="27" w:line="249" w:lineRule="auto"/>
        <w:ind w:left="-5" w:right="0"/>
        <w:jc w:val="left"/>
      </w:pPr>
      <w:r>
        <w:rPr>
          <w:color w:val="2F5496"/>
        </w:rPr>
        <w:t>2.</w:t>
      </w:r>
      <w:r w:rsidR="00DB2200">
        <w:rPr>
          <w:color w:val="2F5496"/>
        </w:rPr>
        <w:t>4</w:t>
      </w:r>
      <w:r>
        <w:rPr>
          <w:color w:val="2F5496"/>
        </w:rPr>
        <w:t>.</w:t>
      </w:r>
      <w:r>
        <w:rPr>
          <w:rFonts w:ascii="Arial" w:eastAsia="Arial" w:hAnsi="Arial" w:cs="Arial"/>
          <w:b/>
          <w:color w:val="2F5496"/>
        </w:rPr>
        <w:t xml:space="preserve"> </w:t>
      </w:r>
      <w:r>
        <w:rPr>
          <w:color w:val="2F5496"/>
        </w:rPr>
        <w:t xml:space="preserve">Zobowiązania </w:t>
      </w:r>
      <w:r w:rsidR="00824F51">
        <w:rPr>
          <w:color w:val="2F5496"/>
        </w:rPr>
        <w:t>jednostki</w:t>
      </w:r>
      <w:r>
        <w:rPr>
          <w:color w:val="2F5496"/>
        </w:rPr>
        <w:t xml:space="preserve"> </w:t>
      </w:r>
      <w:r w:rsidR="006A1ED2">
        <w:rPr>
          <w:color w:val="2F5496"/>
        </w:rPr>
        <w:t>przyjmujące</w:t>
      </w:r>
      <w:r w:rsidR="00824F51">
        <w:rPr>
          <w:color w:val="2F5496"/>
        </w:rPr>
        <w:t>j</w:t>
      </w:r>
    </w:p>
    <w:p w14:paraId="5770902E" w14:textId="2CA3EAF5" w:rsidR="002D2BA6" w:rsidRDefault="002D2BA6">
      <w:pPr>
        <w:spacing w:after="19" w:line="259" w:lineRule="auto"/>
        <w:ind w:left="0" w:right="0" w:firstLine="0"/>
        <w:jc w:val="left"/>
      </w:pPr>
    </w:p>
    <w:p w14:paraId="14581FDD" w14:textId="5C697785" w:rsidR="002D2BA6" w:rsidRDefault="00824F51">
      <w:pPr>
        <w:ind w:right="0"/>
      </w:pPr>
      <w:r>
        <w:t>Jednostka</w:t>
      </w:r>
      <w:r w:rsidR="00EC6F46">
        <w:t xml:space="preserve"> </w:t>
      </w:r>
      <w:r w:rsidR="00765053">
        <w:t>przyjmując</w:t>
      </w:r>
      <w:r>
        <w:t>a</w:t>
      </w:r>
      <w:r w:rsidR="00EC6F46">
        <w:t xml:space="preserve"> zobowiązuje się do wdrażania zasad Europejskiej Karty Naukowca, w szczególności: </w:t>
      </w:r>
    </w:p>
    <w:p w14:paraId="13CB0B06" w14:textId="343AA216" w:rsidR="002D2BA6" w:rsidRDefault="00EC6F46">
      <w:pPr>
        <w:numPr>
          <w:ilvl w:val="1"/>
          <w:numId w:val="5"/>
        </w:numPr>
        <w:ind w:left="1139" w:right="0" w:hanging="566"/>
      </w:pPr>
      <w:r>
        <w:t xml:space="preserve">stworzenia </w:t>
      </w:r>
      <w:r w:rsidR="00D24BFB">
        <w:t>zaproszonemu naukowcowi</w:t>
      </w:r>
      <w:r>
        <w:t xml:space="preserve"> warunków do realizacji </w:t>
      </w:r>
      <w:r w:rsidR="00EB0CA4">
        <w:t xml:space="preserve">celów </w:t>
      </w:r>
      <w:r w:rsidR="00436F29">
        <w:t>pobytu</w:t>
      </w:r>
      <w:r>
        <w:t xml:space="preserve">, w tym zapewnienia przestrzeni biurowej i laboratoryjnej oraz aparatury naukowo-badawczej, a </w:t>
      </w:r>
      <w:r>
        <w:lastRenderedPageBreak/>
        <w:t>także dostępu do infrastruktury umożliwiającej prowadzenie badań oraz zajęć dydaktycznych (jeśli dotyczy);</w:t>
      </w:r>
    </w:p>
    <w:p w14:paraId="1B570B32" w14:textId="78267256" w:rsidR="002D2BA6" w:rsidRDefault="00EC6F46">
      <w:pPr>
        <w:numPr>
          <w:ilvl w:val="1"/>
          <w:numId w:val="5"/>
        </w:numPr>
        <w:ind w:left="1139" w:right="0" w:hanging="566"/>
      </w:pPr>
      <w:r>
        <w:t xml:space="preserve">wsparcia </w:t>
      </w:r>
      <w:r w:rsidR="007143F0">
        <w:t>zaproszonego naukowca</w:t>
      </w:r>
      <w:r>
        <w:t xml:space="preserve"> w ubieganiu się, w ramach konkursów krajowych </w:t>
      </w:r>
      <w:r w:rsidR="007E050A">
        <w:br/>
      </w:r>
      <w:r>
        <w:t>i międzynarodowych, o środki finansowe na realizację badań naukowych bądź prac rozwojowych;</w:t>
      </w:r>
    </w:p>
    <w:p w14:paraId="7555411F" w14:textId="4A7EFA06" w:rsidR="002D2BA6" w:rsidRDefault="00EC6F46">
      <w:pPr>
        <w:numPr>
          <w:ilvl w:val="1"/>
          <w:numId w:val="5"/>
        </w:numPr>
        <w:ind w:left="1139" w:right="0" w:hanging="566"/>
      </w:pPr>
      <w:r>
        <w:t xml:space="preserve">wsparcia </w:t>
      </w:r>
      <w:r w:rsidR="00F93EA0">
        <w:t>zaproszonego naukowca</w:t>
      </w:r>
      <w:r>
        <w:t xml:space="preserve"> w działaniach zmierzających do uzyskania wszelkich wymaganych zgód, opinii, zezwoleń lub innych dokumentów niezbędnych do realizacji planowanych działań; </w:t>
      </w:r>
    </w:p>
    <w:p w14:paraId="4B9DFB27" w14:textId="7C206318" w:rsidR="002D2BA6" w:rsidRDefault="00EC6F46">
      <w:pPr>
        <w:numPr>
          <w:ilvl w:val="1"/>
          <w:numId w:val="5"/>
        </w:numPr>
        <w:ind w:left="1139" w:right="0" w:hanging="566"/>
      </w:pPr>
      <w:r>
        <w:t xml:space="preserve">zapewnienia, że </w:t>
      </w:r>
      <w:r w:rsidR="00162C72">
        <w:t>zaproszony naukowiec</w:t>
      </w:r>
      <w:r>
        <w:t xml:space="preserve"> będzie mieszkał w Polsce w czasie realizacji </w:t>
      </w:r>
      <w:r w:rsidR="00D24BFB">
        <w:t>wizyty</w:t>
      </w:r>
      <w:r>
        <w:t xml:space="preserve"> (ośrodkiem</w:t>
      </w:r>
      <w:r w:rsidR="00EB0CA4">
        <w:t xml:space="preserve"> jego</w:t>
      </w:r>
      <w:r>
        <w:t xml:space="preserve"> interesów życiowych będzie Polska). </w:t>
      </w:r>
    </w:p>
    <w:p w14:paraId="0623CCB4" w14:textId="1E917CD2" w:rsidR="002D2BA6" w:rsidRDefault="00EC6F46">
      <w:pPr>
        <w:spacing w:after="19" w:line="259" w:lineRule="auto"/>
        <w:ind w:left="0" w:right="0" w:firstLine="0"/>
        <w:jc w:val="left"/>
      </w:pPr>
      <w:r>
        <w:rPr>
          <w:color w:val="3B1E04"/>
        </w:rPr>
        <w:t xml:space="preserve"> </w:t>
      </w:r>
    </w:p>
    <w:p w14:paraId="2670D17C" w14:textId="03559A45" w:rsidR="002D2BA6" w:rsidRDefault="00EC6F46" w:rsidP="004D1F63">
      <w:pPr>
        <w:spacing w:after="0" w:line="249" w:lineRule="auto"/>
        <w:ind w:left="-5" w:right="0"/>
        <w:jc w:val="left"/>
      </w:pPr>
      <w:r>
        <w:rPr>
          <w:color w:val="2F5496"/>
        </w:rPr>
        <w:t>2.</w:t>
      </w:r>
      <w:r w:rsidR="00DB2200">
        <w:rPr>
          <w:color w:val="2F5496"/>
        </w:rPr>
        <w:t>5</w:t>
      </w:r>
      <w:r>
        <w:rPr>
          <w:color w:val="2F5496"/>
        </w:rPr>
        <w:t>.</w:t>
      </w:r>
      <w:r>
        <w:rPr>
          <w:rFonts w:ascii="Arial" w:eastAsia="Arial" w:hAnsi="Arial" w:cs="Arial"/>
          <w:b/>
          <w:color w:val="2F5496"/>
        </w:rPr>
        <w:t xml:space="preserve"> </w:t>
      </w:r>
      <w:r>
        <w:rPr>
          <w:color w:val="2F5496"/>
        </w:rPr>
        <w:t xml:space="preserve">Termin i inne warunki dotyczące złożenia wniosku </w:t>
      </w:r>
    </w:p>
    <w:p w14:paraId="51214F72" w14:textId="77777777" w:rsidR="002D2BA6" w:rsidRDefault="00EC6F46" w:rsidP="004D1F63">
      <w:pPr>
        <w:spacing w:after="0" w:line="259" w:lineRule="auto"/>
        <w:ind w:left="0" w:right="0" w:firstLine="0"/>
        <w:jc w:val="left"/>
      </w:pPr>
      <w:r>
        <w:rPr>
          <w:color w:val="3B1E04"/>
        </w:rPr>
        <w:t xml:space="preserve"> </w:t>
      </w:r>
    </w:p>
    <w:p w14:paraId="05F1BA9C" w14:textId="77777777" w:rsidR="002D2BA6" w:rsidRDefault="00EC6F46" w:rsidP="004D1F63">
      <w:pPr>
        <w:numPr>
          <w:ilvl w:val="0"/>
          <w:numId w:val="8"/>
        </w:numPr>
        <w:spacing w:after="0"/>
        <w:ind w:left="566" w:right="0" w:hanging="566"/>
      </w:pPr>
      <w:r>
        <w:t>Termin złożenia wniosku.</w:t>
      </w:r>
      <w:r>
        <w:rPr>
          <w:color w:val="3B1E04"/>
        </w:rPr>
        <w:t xml:space="preserve"> </w:t>
      </w:r>
    </w:p>
    <w:p w14:paraId="25909F42" w14:textId="77777777" w:rsidR="002D2BA6" w:rsidRDefault="00EC6F46" w:rsidP="004D1F6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3A5D60" w14:textId="2ADF8543" w:rsidR="002D2BA6" w:rsidRDefault="00EC6F46" w:rsidP="004D1F63">
      <w:pPr>
        <w:spacing w:after="0"/>
        <w:ind w:left="583" w:right="0"/>
      </w:pPr>
      <w:r>
        <w:t xml:space="preserve">Nabór wniosków będzie prowadzony w terminie </w:t>
      </w:r>
      <w:r w:rsidRPr="001926A8">
        <w:rPr>
          <w:b/>
          <w:bCs/>
        </w:rPr>
        <w:t xml:space="preserve">do </w:t>
      </w:r>
      <w:r w:rsidR="00F85A08" w:rsidRPr="001926A8">
        <w:rPr>
          <w:b/>
          <w:bCs/>
        </w:rPr>
        <w:t>31</w:t>
      </w:r>
      <w:r w:rsidRPr="001926A8">
        <w:rPr>
          <w:b/>
          <w:bCs/>
        </w:rPr>
        <w:t xml:space="preserve"> </w:t>
      </w:r>
      <w:r w:rsidR="00962052" w:rsidRPr="001926A8">
        <w:rPr>
          <w:b/>
          <w:bCs/>
        </w:rPr>
        <w:t>marca</w:t>
      </w:r>
      <w:r w:rsidRPr="001926A8">
        <w:rPr>
          <w:b/>
          <w:bCs/>
        </w:rPr>
        <w:t xml:space="preserve"> 2026 roku do godz. 15:00</w:t>
      </w:r>
      <w:r>
        <w:t xml:space="preserve"> zgodnie z czasem urzędowym obowiązującym na terytorium Polski. </w:t>
      </w:r>
    </w:p>
    <w:p w14:paraId="321D00C5" w14:textId="77777777" w:rsidR="002D2BA6" w:rsidRDefault="00EC6F46" w:rsidP="004D1F63">
      <w:pPr>
        <w:spacing w:after="0" w:line="259" w:lineRule="auto"/>
        <w:ind w:left="0" w:right="0" w:firstLine="0"/>
        <w:jc w:val="left"/>
      </w:pPr>
      <w:r>
        <w:rPr>
          <w:color w:val="3B1E04"/>
        </w:rPr>
        <w:t xml:space="preserve"> </w:t>
      </w:r>
    </w:p>
    <w:p w14:paraId="0437D7C7" w14:textId="6AB13870" w:rsidR="002D2BA6" w:rsidRDefault="00EC6F46" w:rsidP="004D1F63">
      <w:pPr>
        <w:numPr>
          <w:ilvl w:val="0"/>
          <w:numId w:val="8"/>
        </w:numPr>
        <w:spacing w:after="0"/>
        <w:ind w:left="566" w:right="0" w:hanging="566"/>
      </w:pPr>
      <w:r>
        <w:t xml:space="preserve">Sposób złożenia wniosku </w:t>
      </w:r>
    </w:p>
    <w:p w14:paraId="4489985D" w14:textId="77777777" w:rsidR="002E79FC" w:rsidRDefault="002E79FC" w:rsidP="004D1F63">
      <w:pPr>
        <w:spacing w:after="0"/>
        <w:ind w:left="566" w:right="0" w:firstLine="0"/>
      </w:pPr>
    </w:p>
    <w:p w14:paraId="36099CCB" w14:textId="5C08194E" w:rsidR="002D2BA6" w:rsidRDefault="00EC6F46" w:rsidP="004D1F63">
      <w:pPr>
        <w:spacing w:after="0"/>
        <w:ind w:left="583" w:right="0"/>
      </w:pPr>
      <w:r>
        <w:t>Wyłącznie w form</w:t>
      </w:r>
      <w:r w:rsidR="002E79FC">
        <w:t>acie</w:t>
      </w:r>
      <w:r>
        <w:t xml:space="preserve"> </w:t>
      </w:r>
      <w:r w:rsidR="002E79FC">
        <w:t>pdf</w:t>
      </w:r>
      <w:r>
        <w:t xml:space="preserve"> </w:t>
      </w:r>
      <w:r w:rsidR="00D32625">
        <w:t xml:space="preserve">na adres e-mail </w:t>
      </w:r>
      <w:hyperlink r:id="rId7" w:history="1">
        <w:r w:rsidR="00D32625" w:rsidRPr="00BA18CC">
          <w:rPr>
            <w:rStyle w:val="Hipercze"/>
          </w:rPr>
          <w:t>ukraina@pan.pl</w:t>
        </w:r>
      </w:hyperlink>
      <w:r w:rsidR="00D32625">
        <w:t xml:space="preserve"> </w:t>
      </w:r>
      <w:r>
        <w:t xml:space="preserve"> </w:t>
      </w:r>
    </w:p>
    <w:p w14:paraId="29D0F363" w14:textId="77777777" w:rsidR="002D2BA6" w:rsidRDefault="00EC6F46" w:rsidP="004D1F63">
      <w:pPr>
        <w:spacing w:after="0" w:line="259" w:lineRule="auto"/>
        <w:ind w:left="0" w:right="0" w:firstLine="0"/>
        <w:jc w:val="left"/>
      </w:pPr>
      <w:r>
        <w:rPr>
          <w:color w:val="3B1E04"/>
        </w:rPr>
        <w:t xml:space="preserve"> </w:t>
      </w:r>
    </w:p>
    <w:p w14:paraId="5015D60F" w14:textId="77777777" w:rsidR="002D2BA6" w:rsidRDefault="00EC6F46" w:rsidP="004D1F63">
      <w:pPr>
        <w:numPr>
          <w:ilvl w:val="0"/>
          <w:numId w:val="8"/>
        </w:numPr>
        <w:spacing w:after="0"/>
        <w:ind w:left="566" w:right="0" w:hanging="566"/>
      </w:pPr>
      <w:r>
        <w:t xml:space="preserve">Język, w którym należy sporządzić wniosek </w:t>
      </w:r>
    </w:p>
    <w:p w14:paraId="70C1E705" w14:textId="77777777" w:rsidR="002D2BA6" w:rsidRDefault="00EC6F46" w:rsidP="004D1F6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9C8A865" w14:textId="79B66A47" w:rsidR="002D2BA6" w:rsidRDefault="00EC6F46" w:rsidP="004D1F63">
      <w:pPr>
        <w:spacing w:after="0"/>
        <w:ind w:left="583" w:right="0"/>
      </w:pPr>
      <w:r>
        <w:t xml:space="preserve">Wniosek należy sporządzić w języku </w:t>
      </w:r>
      <w:r w:rsidR="005C1387">
        <w:t xml:space="preserve">polskim lub </w:t>
      </w:r>
      <w:r>
        <w:t xml:space="preserve">angielskim. </w:t>
      </w:r>
    </w:p>
    <w:p w14:paraId="01F11505" w14:textId="77777777" w:rsidR="002D2BA6" w:rsidRDefault="00EC6F46" w:rsidP="004D1F6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C00AA1" w14:textId="77777777" w:rsidR="002D2BA6" w:rsidRDefault="00EC6F46" w:rsidP="004D1F63">
      <w:pPr>
        <w:numPr>
          <w:ilvl w:val="0"/>
          <w:numId w:val="8"/>
        </w:numPr>
        <w:spacing w:after="0"/>
        <w:ind w:left="566" w:right="0" w:hanging="566"/>
      </w:pPr>
      <w:r>
        <w:t xml:space="preserve">Maksymalna liczba wniosków, jakie może złożyć Wnioskodawca </w:t>
      </w:r>
    </w:p>
    <w:p w14:paraId="1A64839B" w14:textId="77777777" w:rsidR="002D2BA6" w:rsidRDefault="00EC6F46" w:rsidP="004D1F6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1995DF" w14:textId="48F2629A" w:rsidR="002D2BA6" w:rsidRDefault="00783E3F" w:rsidP="004D1F63">
      <w:pPr>
        <w:spacing w:after="0"/>
        <w:ind w:left="583" w:right="0"/>
      </w:pPr>
      <w:r>
        <w:t xml:space="preserve">Jednostka naukowa </w:t>
      </w:r>
      <w:r w:rsidR="005C1387">
        <w:t>PAN</w:t>
      </w:r>
      <w:r w:rsidR="00EC6F46">
        <w:t xml:space="preserve"> może </w:t>
      </w:r>
      <w:r w:rsidR="008F0582">
        <w:t>złożyć</w:t>
      </w:r>
      <w:r w:rsidR="00E773BC">
        <w:t xml:space="preserve"> </w:t>
      </w:r>
      <w:r w:rsidR="63231A7D">
        <w:t xml:space="preserve">nie więcej niż </w:t>
      </w:r>
      <w:r w:rsidR="00E773BC">
        <w:t>5</w:t>
      </w:r>
      <w:r w:rsidR="008F0582">
        <w:t xml:space="preserve"> wniosków o finansowanie kosztów pobytu </w:t>
      </w:r>
      <w:r w:rsidR="000731AB">
        <w:t>naukowca z Ukrainy.</w:t>
      </w:r>
    </w:p>
    <w:p w14:paraId="79974734" w14:textId="77777777" w:rsidR="002D2BA6" w:rsidRDefault="00EC6F46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B9382C3" w14:textId="12940CD0" w:rsidR="002D2BA6" w:rsidRDefault="00EC6F46" w:rsidP="006F0C9E">
      <w:pPr>
        <w:tabs>
          <w:tab w:val="left" w:pos="284"/>
        </w:tabs>
        <w:spacing w:after="27" w:line="249" w:lineRule="auto"/>
        <w:ind w:left="-5" w:right="0"/>
        <w:jc w:val="left"/>
      </w:pPr>
      <w:r>
        <w:rPr>
          <w:color w:val="2F5496"/>
        </w:rPr>
        <w:t>2.</w:t>
      </w:r>
      <w:r w:rsidR="00DB2200">
        <w:rPr>
          <w:color w:val="2F5496"/>
        </w:rPr>
        <w:t>6</w:t>
      </w:r>
      <w:r>
        <w:rPr>
          <w:color w:val="2F5496"/>
        </w:rPr>
        <w:t>.</w:t>
      </w:r>
      <w:r>
        <w:rPr>
          <w:rFonts w:ascii="Arial" w:eastAsia="Arial" w:hAnsi="Arial" w:cs="Arial"/>
          <w:b/>
          <w:color w:val="2F5496"/>
        </w:rPr>
        <w:t xml:space="preserve"> </w:t>
      </w:r>
      <w:r>
        <w:rPr>
          <w:color w:val="2F5496"/>
        </w:rPr>
        <w:t xml:space="preserve">Ramy czasowe realizacji </w:t>
      </w:r>
      <w:r w:rsidR="0088147A">
        <w:rPr>
          <w:color w:val="2F5496"/>
        </w:rPr>
        <w:t>bieżącej edycji Programu</w:t>
      </w:r>
      <w:r>
        <w:rPr>
          <w:color w:val="2F5496"/>
        </w:rPr>
        <w:t xml:space="preserve"> </w:t>
      </w:r>
    </w:p>
    <w:p w14:paraId="250C49D5" w14:textId="77777777" w:rsidR="002D2BA6" w:rsidRDefault="00EC6F46">
      <w:pPr>
        <w:spacing w:after="33" w:line="259" w:lineRule="auto"/>
        <w:ind w:left="0" w:right="0" w:firstLine="0"/>
        <w:jc w:val="left"/>
      </w:pPr>
      <w:r>
        <w:t xml:space="preserve"> </w:t>
      </w:r>
    </w:p>
    <w:p w14:paraId="637945CC" w14:textId="201BF892" w:rsidR="002D2BA6" w:rsidRDefault="00EC6F46">
      <w:pPr>
        <w:numPr>
          <w:ilvl w:val="0"/>
          <w:numId w:val="10"/>
        </w:numPr>
        <w:ind w:left="566" w:right="0" w:hanging="566"/>
      </w:pPr>
      <w:r>
        <w:t xml:space="preserve">Okres realizacji </w:t>
      </w:r>
      <w:r w:rsidR="00A42173">
        <w:t>pobytu badawczego</w:t>
      </w:r>
      <w:r>
        <w:t xml:space="preserve"> </w:t>
      </w:r>
    </w:p>
    <w:p w14:paraId="3E777FA5" w14:textId="77777777" w:rsidR="002D2BA6" w:rsidRDefault="00EC6F46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0968C34C" w14:textId="6B3DC0BB" w:rsidR="002D2BA6" w:rsidRDefault="00A42173" w:rsidP="00F02815">
      <w:pPr>
        <w:numPr>
          <w:ilvl w:val="1"/>
          <w:numId w:val="11"/>
        </w:numPr>
        <w:spacing w:after="33"/>
        <w:ind w:left="1139" w:right="0" w:hanging="566"/>
      </w:pPr>
      <w:r>
        <w:t>Pobyty badawcze</w:t>
      </w:r>
      <w:r w:rsidR="00EC6F46">
        <w:t xml:space="preserve"> </w:t>
      </w:r>
      <w:r w:rsidR="00F02815">
        <w:t>mogą być</w:t>
      </w:r>
      <w:r w:rsidR="00EC6F46">
        <w:t xml:space="preserve"> realizowan</w:t>
      </w:r>
      <w:r>
        <w:t>e</w:t>
      </w:r>
      <w:r w:rsidR="00EC6F46">
        <w:t xml:space="preserve"> </w:t>
      </w:r>
      <w:r w:rsidR="00F02815">
        <w:t>pomiędzy</w:t>
      </w:r>
      <w:r w:rsidR="00EC6F46">
        <w:t xml:space="preserve"> 1 </w:t>
      </w:r>
      <w:r w:rsidR="000731AB">
        <w:t>maja 2026</w:t>
      </w:r>
      <w:r w:rsidR="00EC6F46">
        <w:t xml:space="preserve"> r. </w:t>
      </w:r>
      <w:r w:rsidR="00F02815">
        <w:t>a</w:t>
      </w:r>
      <w:r w:rsidR="00EC6F46">
        <w:t xml:space="preserve"> 3</w:t>
      </w:r>
      <w:r w:rsidR="000731AB">
        <w:t>0</w:t>
      </w:r>
      <w:r w:rsidR="00EC6F46">
        <w:t xml:space="preserve"> </w:t>
      </w:r>
      <w:r w:rsidR="000731AB">
        <w:t>kwietnia</w:t>
      </w:r>
      <w:r w:rsidR="00EC6F46">
        <w:t xml:space="preserve"> 20</w:t>
      </w:r>
      <w:r w:rsidR="006833DE">
        <w:t>27</w:t>
      </w:r>
      <w:r w:rsidR="00EC6F46">
        <w:t xml:space="preserve"> r.</w:t>
      </w:r>
    </w:p>
    <w:p w14:paraId="74363324" w14:textId="36324630" w:rsidR="00F02815" w:rsidRDefault="00F02815" w:rsidP="00F02815">
      <w:pPr>
        <w:numPr>
          <w:ilvl w:val="1"/>
          <w:numId w:val="11"/>
        </w:numPr>
        <w:spacing w:after="33"/>
        <w:ind w:left="1139" w:right="0" w:hanging="566"/>
      </w:pPr>
      <w:r>
        <w:t>P</w:t>
      </w:r>
      <w:r w:rsidR="00D22EA9">
        <w:t>obyt</w:t>
      </w:r>
      <w:r>
        <w:t xml:space="preserve"> może być realizowany przez okres </w:t>
      </w:r>
      <w:r w:rsidRPr="00D90CA6">
        <w:rPr>
          <w:b/>
          <w:bCs/>
        </w:rPr>
        <w:t>nie krótszy niż 3 miesiące i nie dłuższy niż 12 miesięcy</w:t>
      </w:r>
      <w:r>
        <w:t xml:space="preserve">. </w:t>
      </w:r>
    </w:p>
    <w:p w14:paraId="0106BB7E" w14:textId="67274FC8" w:rsidR="00DE333F" w:rsidRDefault="00DE333F" w:rsidP="00DE333F">
      <w:pPr>
        <w:numPr>
          <w:ilvl w:val="1"/>
          <w:numId w:val="11"/>
        </w:numPr>
        <w:ind w:left="1139" w:right="0" w:hanging="566"/>
      </w:pPr>
      <w:r>
        <w:t>W uzasadnionych przypadkach, za zgodą B</w:t>
      </w:r>
      <w:r w:rsidR="00202DA1">
        <w:t xml:space="preserve">iura </w:t>
      </w:r>
      <w:r>
        <w:t>W</w:t>
      </w:r>
      <w:r w:rsidR="00202DA1">
        <w:t xml:space="preserve">spółpracy z </w:t>
      </w:r>
      <w:r>
        <w:t>Z</w:t>
      </w:r>
      <w:r w:rsidR="00202DA1">
        <w:t xml:space="preserve">agranicą </w:t>
      </w:r>
      <w:r>
        <w:t xml:space="preserve"> P</w:t>
      </w:r>
      <w:r w:rsidR="00202DA1">
        <w:t xml:space="preserve">olskiej </w:t>
      </w:r>
      <w:r>
        <w:t>A</w:t>
      </w:r>
      <w:r w:rsidR="00202DA1">
        <w:t xml:space="preserve">kademii </w:t>
      </w:r>
      <w:r>
        <w:t>N</w:t>
      </w:r>
      <w:r w:rsidR="00202DA1">
        <w:t>auk</w:t>
      </w:r>
      <w:r w:rsidR="002B09DF">
        <w:t xml:space="preserve"> (dalej: BWZ)</w:t>
      </w:r>
      <w:r>
        <w:t xml:space="preserve">, data rozpoczęcia pobytu wskazana we wniosku może zostać przesunięta, pod warunkiem, że termin zakończenia pobytu nie wykroczy poza </w:t>
      </w:r>
      <w:r w:rsidR="00D20AA6">
        <w:t>30 kwietnia 2027 r.</w:t>
      </w:r>
      <w:r>
        <w:t xml:space="preserve"> </w:t>
      </w:r>
    </w:p>
    <w:p w14:paraId="3B461B45" w14:textId="5013D173" w:rsidR="002D2BA6" w:rsidRDefault="00EC6F46" w:rsidP="003D147F">
      <w:pPr>
        <w:spacing w:after="0" w:line="259" w:lineRule="auto"/>
        <w:ind w:left="138" w:right="0" w:firstLine="0"/>
        <w:jc w:val="center"/>
      </w:pPr>
      <w:r>
        <w:rPr>
          <w:sz w:val="20"/>
        </w:rPr>
        <w:t xml:space="preserve"> </w:t>
      </w:r>
      <w:r>
        <w:t xml:space="preserve"> </w:t>
      </w:r>
    </w:p>
    <w:p w14:paraId="0B90EA8E" w14:textId="54DE388B" w:rsidR="002D2BA6" w:rsidRPr="006F0C9E" w:rsidRDefault="006F0C9E" w:rsidP="006F0C9E">
      <w:pPr>
        <w:spacing w:after="27" w:line="249" w:lineRule="auto"/>
        <w:ind w:left="-5" w:right="0"/>
        <w:jc w:val="left"/>
        <w:rPr>
          <w:color w:val="2F5496"/>
        </w:rPr>
      </w:pPr>
      <w:r>
        <w:rPr>
          <w:color w:val="2F5496"/>
        </w:rPr>
        <w:t>2.</w:t>
      </w:r>
      <w:r w:rsidR="00DB2200">
        <w:rPr>
          <w:color w:val="2F5496"/>
        </w:rPr>
        <w:t>7</w:t>
      </w:r>
      <w:r>
        <w:rPr>
          <w:color w:val="2F5496"/>
        </w:rPr>
        <w:t xml:space="preserve">. </w:t>
      </w:r>
      <w:r w:rsidR="00EC6F46">
        <w:rPr>
          <w:color w:val="2F5496"/>
        </w:rPr>
        <w:t xml:space="preserve">Procedura oceny i wyboru wniosków do finansowania </w:t>
      </w:r>
    </w:p>
    <w:p w14:paraId="5182FDCF" w14:textId="77777777" w:rsidR="002D2BA6" w:rsidRDefault="00EC6F46">
      <w:pPr>
        <w:spacing w:after="31" w:line="259" w:lineRule="auto"/>
        <w:ind w:left="0" w:right="0" w:firstLine="0"/>
        <w:jc w:val="left"/>
      </w:pPr>
      <w:r>
        <w:t xml:space="preserve"> </w:t>
      </w:r>
    </w:p>
    <w:p w14:paraId="294FDF31" w14:textId="77777777" w:rsidR="002D2BA6" w:rsidRDefault="00EC6F46">
      <w:pPr>
        <w:numPr>
          <w:ilvl w:val="0"/>
          <w:numId w:val="14"/>
        </w:numPr>
        <w:ind w:left="566" w:right="0" w:hanging="566"/>
      </w:pPr>
      <w:r>
        <w:t xml:space="preserve">Założenia ogólne </w:t>
      </w:r>
    </w:p>
    <w:p w14:paraId="78323157" w14:textId="77777777" w:rsidR="002D2BA6" w:rsidRDefault="00EC6F46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89BCEF1" w14:textId="2DF68294" w:rsidR="002D2BA6" w:rsidRDefault="00EC6F46">
      <w:pPr>
        <w:ind w:left="583" w:right="0"/>
      </w:pPr>
      <w:r>
        <w:t xml:space="preserve">Wnioski podlegają ocenie formalnej oraz ocenie merytorycznej. </w:t>
      </w:r>
    </w:p>
    <w:p w14:paraId="4C5EC29A" w14:textId="77777777" w:rsidR="002D2BA6" w:rsidRDefault="00EC6F46">
      <w:pPr>
        <w:spacing w:after="33" w:line="259" w:lineRule="auto"/>
        <w:ind w:left="0" w:right="0" w:firstLine="0"/>
        <w:jc w:val="left"/>
      </w:pPr>
      <w:r>
        <w:lastRenderedPageBreak/>
        <w:t xml:space="preserve"> </w:t>
      </w:r>
    </w:p>
    <w:p w14:paraId="6A5C599F" w14:textId="77777777" w:rsidR="002D2BA6" w:rsidRDefault="00EC6F46">
      <w:pPr>
        <w:numPr>
          <w:ilvl w:val="0"/>
          <w:numId w:val="14"/>
        </w:numPr>
        <w:ind w:left="566" w:right="0" w:hanging="566"/>
      </w:pPr>
      <w:r>
        <w:t xml:space="preserve">Ocena formalna </w:t>
      </w:r>
    </w:p>
    <w:p w14:paraId="73E71422" w14:textId="77777777" w:rsidR="002D2BA6" w:rsidRDefault="00EC6F46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02FC415C" w14:textId="5AB99DDE" w:rsidR="002D2BA6" w:rsidRDefault="00EC6F46">
      <w:pPr>
        <w:ind w:left="583" w:right="0"/>
      </w:pPr>
      <w:r>
        <w:t>Ma na celu stwierdzenie, czy złożony wniosek jest kompletny i spełnia pod względem formalnym wymogi określone w Ogłoszeniu.</w:t>
      </w:r>
      <w:r w:rsidR="006F0C9E">
        <w:t xml:space="preserve"> W razie stwierdzenia </w:t>
      </w:r>
      <w:r w:rsidR="006A66D3">
        <w:t>nieprawidłowości</w:t>
      </w:r>
      <w:r w:rsidR="0028078D">
        <w:t xml:space="preserve">, Wnioskodawca będzie mógł uzupełnić lub poprawić wniosek w ciągu maksymalnie </w:t>
      </w:r>
      <w:r w:rsidR="007139C2">
        <w:t xml:space="preserve">5 dni roboczych od </w:t>
      </w:r>
      <w:r w:rsidR="0096517D">
        <w:t>uzyskania tej informacji od BWZ.</w:t>
      </w:r>
      <w:r>
        <w:t xml:space="preserve">  </w:t>
      </w:r>
    </w:p>
    <w:p w14:paraId="7467E80E" w14:textId="77777777" w:rsidR="002D2BA6" w:rsidRDefault="00EC6F46">
      <w:pPr>
        <w:spacing w:after="31" w:line="259" w:lineRule="auto"/>
        <w:ind w:left="0" w:right="0" w:firstLine="0"/>
        <w:jc w:val="left"/>
      </w:pPr>
      <w:r>
        <w:t xml:space="preserve"> </w:t>
      </w:r>
    </w:p>
    <w:p w14:paraId="513E57C6" w14:textId="77777777" w:rsidR="002D2BA6" w:rsidRDefault="00EC6F46">
      <w:pPr>
        <w:numPr>
          <w:ilvl w:val="0"/>
          <w:numId w:val="14"/>
        </w:numPr>
        <w:ind w:left="566" w:right="0" w:hanging="566"/>
      </w:pPr>
      <w:r>
        <w:t xml:space="preserve">Ocena merytoryczna </w:t>
      </w:r>
    </w:p>
    <w:p w14:paraId="5FBA15FA" w14:textId="77777777" w:rsidR="002D2BA6" w:rsidRDefault="00EC6F46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00EA09DE" w14:textId="1156C749" w:rsidR="002D2BA6" w:rsidRDefault="00EC6F46">
      <w:pPr>
        <w:ind w:left="583" w:right="0"/>
      </w:pPr>
      <w:r>
        <w:t xml:space="preserve">Na ocenę merytoryczną składają się </w:t>
      </w:r>
      <w:r w:rsidR="0096517D">
        <w:t>dwa</w:t>
      </w:r>
      <w:r>
        <w:t xml:space="preserve"> etapy: </w:t>
      </w:r>
    </w:p>
    <w:p w14:paraId="2D89284C" w14:textId="5D3DC71B" w:rsidR="002D2BA6" w:rsidRDefault="00EC6F46" w:rsidP="00EF6FA9">
      <w:pPr>
        <w:numPr>
          <w:ilvl w:val="2"/>
          <w:numId w:val="15"/>
        </w:numPr>
        <w:ind w:left="1139" w:right="3" w:hanging="566"/>
      </w:pPr>
      <w:r>
        <w:t xml:space="preserve">ocena wniosków dokonywana </w:t>
      </w:r>
      <w:r w:rsidR="00E773BC">
        <w:t xml:space="preserve">przez </w:t>
      </w:r>
      <w:r w:rsidR="000F2644">
        <w:t>właściwą Komisję</w:t>
      </w:r>
      <w:r w:rsidR="00E773BC">
        <w:t xml:space="preserve"> </w:t>
      </w:r>
      <w:r w:rsidR="00E61610">
        <w:t xml:space="preserve">Polskiej Akademii Nauk </w:t>
      </w:r>
      <w:r w:rsidR="00071FB0">
        <w:t>według schematu:</w:t>
      </w:r>
    </w:p>
    <w:tbl>
      <w:tblPr>
        <w:tblW w:w="8930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3969"/>
        <w:gridCol w:w="1134"/>
      </w:tblGrid>
      <w:tr w:rsidR="00202DA1" w:rsidRPr="00202DA1" w14:paraId="073DB834" w14:textId="77777777" w:rsidTr="00202DA1">
        <w:trPr>
          <w:trHeight w:val="480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E930E9" w14:textId="77777777" w:rsidR="00202DA1" w:rsidRPr="00202DA1" w:rsidRDefault="00202DA1" w:rsidP="00202DA1">
            <w:pPr>
              <w:ind w:right="3"/>
              <w:rPr>
                <w:b/>
                <w:bCs/>
              </w:rPr>
            </w:pPr>
            <w:r w:rsidRPr="00202DA1">
              <w:rPr>
                <w:b/>
                <w:bCs/>
              </w:rPr>
              <w:t>Kryterium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06348E" w14:textId="77777777" w:rsidR="00202DA1" w:rsidRPr="00202DA1" w:rsidRDefault="00202DA1" w:rsidP="00202DA1">
            <w:pPr>
              <w:ind w:right="3"/>
              <w:rPr>
                <w:b/>
                <w:bCs/>
              </w:rPr>
            </w:pPr>
            <w:r w:rsidRPr="00202DA1">
              <w:rPr>
                <w:b/>
                <w:bCs/>
              </w:rPr>
              <w:t>Opis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1B2A97" w14:textId="77777777" w:rsidR="00202DA1" w:rsidRPr="00202DA1" w:rsidRDefault="00202DA1" w:rsidP="00202DA1">
            <w:pPr>
              <w:ind w:right="3"/>
              <w:rPr>
                <w:b/>
                <w:bCs/>
              </w:rPr>
            </w:pPr>
            <w:r w:rsidRPr="00202DA1">
              <w:rPr>
                <w:b/>
                <w:bCs/>
              </w:rPr>
              <w:t>Udział (%)</w:t>
            </w:r>
          </w:p>
        </w:tc>
      </w:tr>
      <w:tr w:rsidR="00202DA1" w:rsidRPr="00202DA1" w14:paraId="72347FE0" w14:textId="77777777" w:rsidTr="00202DA1">
        <w:trPr>
          <w:trHeight w:val="520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D05218" w14:textId="22DEBBF6" w:rsidR="00202DA1" w:rsidRPr="00202DA1" w:rsidRDefault="00A2007E" w:rsidP="00202DA1">
            <w:pPr>
              <w:ind w:right="3"/>
            </w:pPr>
            <w:r w:rsidRPr="00A2007E">
              <w:t xml:space="preserve">Wartość naukowa celów planowanego pobytu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EA4D32" w14:textId="77777777" w:rsidR="00202DA1" w:rsidRPr="00202DA1" w:rsidRDefault="00202DA1" w:rsidP="00D90CA6">
            <w:pPr>
              <w:ind w:right="3"/>
              <w:jc w:val="left"/>
            </w:pPr>
            <w:r w:rsidRPr="00202DA1">
              <w:t>Oryginalność, znaczenie naukowe, przewidywany wpływ na rozwój dyscypliny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02EE9" w14:textId="77777777" w:rsidR="00202DA1" w:rsidRPr="00202DA1" w:rsidRDefault="00202DA1" w:rsidP="00202DA1">
            <w:pPr>
              <w:ind w:right="3"/>
            </w:pPr>
            <w:r w:rsidRPr="00202DA1">
              <w:t>40%</w:t>
            </w:r>
          </w:p>
        </w:tc>
      </w:tr>
      <w:tr w:rsidR="00202DA1" w:rsidRPr="00202DA1" w14:paraId="61BD9848" w14:textId="77777777" w:rsidTr="00202DA1">
        <w:trPr>
          <w:trHeight w:val="520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1AAF68" w14:textId="55DDA156" w:rsidR="00202DA1" w:rsidRPr="00202DA1" w:rsidRDefault="00A2007E" w:rsidP="00D90CA6">
            <w:pPr>
              <w:ind w:right="3"/>
              <w:jc w:val="left"/>
            </w:pPr>
            <w:r w:rsidRPr="00A2007E">
              <w:t xml:space="preserve">Ocena dorobku naukowego gościa z Ukrainy i Opiekuna Wizyty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80C84" w14:textId="77777777" w:rsidR="00202DA1" w:rsidRPr="00202DA1" w:rsidRDefault="00202DA1" w:rsidP="00D90CA6">
            <w:pPr>
              <w:ind w:right="3"/>
              <w:jc w:val="left"/>
            </w:pPr>
            <w:r w:rsidRPr="00202DA1">
              <w:t>Kompetencje naukowe i doświadczenie badaczy w danym obszarze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94CE5D" w14:textId="77777777" w:rsidR="00202DA1" w:rsidRPr="00202DA1" w:rsidRDefault="00202DA1" w:rsidP="00202DA1">
            <w:pPr>
              <w:ind w:right="3"/>
            </w:pPr>
            <w:r w:rsidRPr="00202DA1">
              <w:t>25%</w:t>
            </w:r>
          </w:p>
        </w:tc>
      </w:tr>
      <w:tr w:rsidR="00202DA1" w:rsidRPr="00202DA1" w14:paraId="71CA8E29" w14:textId="77777777" w:rsidTr="00202DA1">
        <w:trPr>
          <w:trHeight w:val="520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87DB79" w14:textId="328344D6" w:rsidR="00202DA1" w:rsidRPr="00202DA1" w:rsidRDefault="00202DA1" w:rsidP="00D90CA6">
            <w:pPr>
              <w:ind w:right="3"/>
              <w:jc w:val="left"/>
            </w:pPr>
            <w:r w:rsidRPr="00202DA1">
              <w:t xml:space="preserve">Zgodność </w:t>
            </w:r>
            <w:r w:rsidR="00FF5972">
              <w:t>planowanych działań</w:t>
            </w:r>
            <w:r w:rsidR="00FF5972" w:rsidRPr="00202DA1">
              <w:t xml:space="preserve"> </w:t>
            </w:r>
            <w:r w:rsidRPr="00202DA1">
              <w:t>z celami i przewidywanymi wynikami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B7838" w14:textId="77777777" w:rsidR="00202DA1" w:rsidRPr="00202DA1" w:rsidRDefault="00202DA1" w:rsidP="00D90CA6">
            <w:pPr>
              <w:ind w:right="3"/>
              <w:jc w:val="left"/>
            </w:pPr>
            <w:r w:rsidRPr="00202DA1">
              <w:t>Spójność metodologiczna i logiczna struktura planu badawczego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3FA5DB" w14:textId="77777777" w:rsidR="00202DA1" w:rsidRPr="00202DA1" w:rsidRDefault="00202DA1" w:rsidP="00202DA1">
            <w:pPr>
              <w:ind w:right="3"/>
            </w:pPr>
            <w:r w:rsidRPr="00202DA1">
              <w:t>20%</w:t>
            </w:r>
          </w:p>
        </w:tc>
      </w:tr>
      <w:tr w:rsidR="00202DA1" w:rsidRPr="00202DA1" w14:paraId="700B46DD" w14:textId="77777777" w:rsidTr="00202DA1">
        <w:trPr>
          <w:trHeight w:val="520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BC9F4D" w14:textId="77777777" w:rsidR="00202DA1" w:rsidRPr="00202DA1" w:rsidRDefault="00202DA1" w:rsidP="00D90CA6">
            <w:pPr>
              <w:ind w:right="3"/>
              <w:jc w:val="left"/>
            </w:pPr>
            <w:r w:rsidRPr="00202DA1">
              <w:t>Realność realizacji w założonym czasie i budżecie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80FBD" w14:textId="319247C5" w:rsidR="00202DA1" w:rsidRPr="00202DA1" w:rsidRDefault="00202DA1" w:rsidP="00D90CA6">
            <w:pPr>
              <w:ind w:right="3"/>
              <w:jc w:val="left"/>
            </w:pPr>
            <w:r w:rsidRPr="00202DA1">
              <w:t xml:space="preserve">Wykonalność </w:t>
            </w:r>
            <w:r w:rsidR="007238CD">
              <w:t xml:space="preserve">celów </w:t>
            </w:r>
            <w:r w:rsidRPr="00202DA1">
              <w:t>w świetle planu, zasobów i harmonogramu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07312" w14:textId="77777777" w:rsidR="00202DA1" w:rsidRPr="00202DA1" w:rsidRDefault="00202DA1" w:rsidP="00202DA1">
            <w:pPr>
              <w:ind w:right="3"/>
            </w:pPr>
            <w:r w:rsidRPr="00202DA1">
              <w:t>15%</w:t>
            </w:r>
          </w:p>
        </w:tc>
      </w:tr>
    </w:tbl>
    <w:p w14:paraId="1DBF1446" w14:textId="77777777" w:rsidR="00202DA1" w:rsidRDefault="00202DA1" w:rsidP="00D90CA6">
      <w:pPr>
        <w:ind w:right="3"/>
      </w:pPr>
    </w:p>
    <w:p w14:paraId="01DBAA41" w14:textId="06921FB5" w:rsidR="002D2BA6" w:rsidRDefault="00EC6F46" w:rsidP="00367425">
      <w:pPr>
        <w:numPr>
          <w:ilvl w:val="2"/>
          <w:numId w:val="15"/>
        </w:numPr>
        <w:ind w:left="1139" w:right="3" w:hanging="566"/>
      </w:pPr>
      <w:r>
        <w:t xml:space="preserve">ostateczna </w:t>
      </w:r>
      <w:r w:rsidR="00367425">
        <w:t xml:space="preserve">akceptacja </w:t>
      </w:r>
      <w:r w:rsidR="00EB0CA4">
        <w:t xml:space="preserve">wniosków zakwalifikowanych do realizacji </w:t>
      </w:r>
      <w:r w:rsidR="00F04BF5">
        <w:t xml:space="preserve">przez </w:t>
      </w:r>
      <w:r w:rsidR="00EB0CA4">
        <w:t>wiceprezesa</w:t>
      </w:r>
      <w:r w:rsidR="002B09DF">
        <w:t xml:space="preserve"> PAN</w:t>
      </w:r>
      <w:r w:rsidR="00EB0CA4">
        <w:t>, w którego kompetencjach</w:t>
      </w:r>
      <w:r w:rsidR="00F04BF5">
        <w:t xml:space="preserve"> </w:t>
      </w:r>
      <w:r w:rsidR="00EB0CA4">
        <w:t xml:space="preserve">znajdują się sprawy </w:t>
      </w:r>
      <w:r w:rsidR="00DB2200">
        <w:t>współpracy międzynarodowej</w:t>
      </w:r>
      <w:r>
        <w:t xml:space="preserve">. </w:t>
      </w:r>
    </w:p>
    <w:p w14:paraId="0C4BC94F" w14:textId="77777777" w:rsidR="00D90CA6" w:rsidRDefault="00D90CA6" w:rsidP="00D90CA6">
      <w:pPr>
        <w:ind w:left="1139" w:right="3" w:firstLine="0"/>
      </w:pPr>
    </w:p>
    <w:p w14:paraId="21D2DABB" w14:textId="36A55602" w:rsidR="00DB55BE" w:rsidRDefault="000F315D" w:rsidP="004D1F63">
      <w:pPr>
        <w:ind w:left="77" w:right="3" w:firstLine="0"/>
      </w:pPr>
      <w:r>
        <w:t xml:space="preserve">Do realizacji skierowane zostaną wnioski </w:t>
      </w:r>
      <w:r w:rsidR="00891BF7">
        <w:t xml:space="preserve">z najwyższą </w:t>
      </w:r>
      <w:r w:rsidR="006A355C">
        <w:t xml:space="preserve">oceną merytoryczną, nie </w:t>
      </w:r>
      <w:r w:rsidR="002B09DF">
        <w:t xml:space="preserve">niższą </w:t>
      </w:r>
      <w:r w:rsidR="006A355C">
        <w:t xml:space="preserve">niż 60% maksymalnej możliwej do uzyskania </w:t>
      </w:r>
      <w:r w:rsidR="00CE3BC0">
        <w:t>liczby punktów.</w:t>
      </w:r>
    </w:p>
    <w:p w14:paraId="631F38E5" w14:textId="77777777" w:rsidR="002D2BA6" w:rsidRDefault="00EC6F4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B918A4B" w14:textId="742DE69D" w:rsidR="002D2BA6" w:rsidRDefault="00DB2200" w:rsidP="00DB2200">
      <w:pPr>
        <w:spacing w:after="27" w:line="249" w:lineRule="auto"/>
        <w:ind w:left="0" w:right="0" w:firstLine="0"/>
        <w:jc w:val="left"/>
      </w:pPr>
      <w:r>
        <w:rPr>
          <w:color w:val="2F5496"/>
        </w:rPr>
        <w:t xml:space="preserve">2.8. </w:t>
      </w:r>
      <w:r w:rsidR="003924A3">
        <w:rPr>
          <w:color w:val="2F5496"/>
        </w:rPr>
        <w:t>Koszty kwalifikowalne w Programie</w:t>
      </w:r>
      <w:r w:rsidR="00EC6F46">
        <w:rPr>
          <w:color w:val="2F5496"/>
        </w:rPr>
        <w:t xml:space="preserve"> </w:t>
      </w:r>
    </w:p>
    <w:p w14:paraId="797355A1" w14:textId="77777777" w:rsidR="002D2BA6" w:rsidRDefault="00EC6F46">
      <w:pPr>
        <w:spacing w:after="33" w:line="259" w:lineRule="auto"/>
        <w:ind w:left="0" w:right="0" w:firstLine="0"/>
        <w:jc w:val="left"/>
      </w:pPr>
      <w:r>
        <w:t xml:space="preserve"> </w:t>
      </w:r>
    </w:p>
    <w:p w14:paraId="58A90164" w14:textId="6B12C7EC" w:rsidR="002D2BA6" w:rsidRDefault="00EC6F46">
      <w:pPr>
        <w:numPr>
          <w:ilvl w:val="0"/>
          <w:numId w:val="17"/>
        </w:numPr>
        <w:ind w:right="0" w:hanging="566"/>
      </w:pPr>
      <w:r>
        <w:t>Wnioskodawca może zaplanować w</w:t>
      </w:r>
      <w:r w:rsidR="00BD59CC">
        <w:t>e</w:t>
      </w:r>
      <w:r>
        <w:t xml:space="preserve"> </w:t>
      </w:r>
      <w:r w:rsidR="00BD59CC">
        <w:t>wniosku</w:t>
      </w:r>
      <w:r>
        <w:t xml:space="preserve"> wydatki na:</w:t>
      </w:r>
    </w:p>
    <w:p w14:paraId="11848D93" w14:textId="14E3F1AE" w:rsidR="00BD59CC" w:rsidRPr="00D90CA6" w:rsidRDefault="00F44BCF" w:rsidP="00D90CA6">
      <w:pPr>
        <w:pStyle w:val="Akapitzlist"/>
        <w:numPr>
          <w:ilvl w:val="0"/>
          <w:numId w:val="24"/>
        </w:numPr>
        <w:ind w:right="0"/>
        <w:rPr>
          <w:color w:val="auto"/>
        </w:rPr>
      </w:pPr>
      <w:r w:rsidRPr="00D90CA6">
        <w:rPr>
          <w:color w:val="auto"/>
        </w:rPr>
        <w:t>koszty pobytu badawczego w wysokości 6000 PLN (słownie sześć tysięcy złotych)</w:t>
      </w:r>
      <w:r w:rsidR="004F31CA" w:rsidRPr="00D90CA6">
        <w:rPr>
          <w:color w:val="auto"/>
        </w:rPr>
        <w:t xml:space="preserve"> </w:t>
      </w:r>
      <w:r w:rsidR="001926A8" w:rsidRPr="00D90CA6">
        <w:rPr>
          <w:color w:val="auto"/>
        </w:rPr>
        <w:t xml:space="preserve">za pełny </w:t>
      </w:r>
      <w:r w:rsidR="004F31CA" w:rsidRPr="00D90CA6">
        <w:rPr>
          <w:color w:val="auto"/>
        </w:rPr>
        <w:t>miesi</w:t>
      </w:r>
      <w:r w:rsidR="001926A8" w:rsidRPr="00D90CA6">
        <w:rPr>
          <w:color w:val="auto"/>
        </w:rPr>
        <w:t>ąc pobytu</w:t>
      </w:r>
      <w:r w:rsidR="004F31CA" w:rsidRPr="00D90CA6">
        <w:rPr>
          <w:color w:val="auto"/>
        </w:rPr>
        <w:t xml:space="preserve"> wypłacane ryczałtem</w:t>
      </w:r>
      <w:r w:rsidR="00EC23F8" w:rsidRPr="00D90CA6">
        <w:rPr>
          <w:color w:val="auto"/>
        </w:rPr>
        <w:t>;</w:t>
      </w:r>
      <w:r w:rsidR="001926A8" w:rsidRPr="00D90CA6">
        <w:rPr>
          <w:color w:val="auto"/>
        </w:rPr>
        <w:t xml:space="preserve"> </w:t>
      </w:r>
      <w:r w:rsidR="00EC23F8" w:rsidRPr="00D90CA6">
        <w:rPr>
          <w:color w:val="auto"/>
        </w:rPr>
        <w:t xml:space="preserve">jako </w:t>
      </w:r>
      <w:r w:rsidR="001926A8" w:rsidRPr="00D90CA6">
        <w:rPr>
          <w:color w:val="auto"/>
        </w:rPr>
        <w:t>pełny miesiąc traktuje się pobyt trwający nie krócej niż 3 tygodnie w danym miesiącu</w:t>
      </w:r>
      <w:r w:rsidR="00D90CA6" w:rsidRPr="00D90CA6">
        <w:rPr>
          <w:color w:val="auto"/>
        </w:rPr>
        <w:t>;</w:t>
      </w:r>
    </w:p>
    <w:p w14:paraId="14DD8F7B" w14:textId="60841A0E" w:rsidR="004F31CA" w:rsidRDefault="004F31CA" w:rsidP="00D90CA6">
      <w:pPr>
        <w:pStyle w:val="Akapitzlist"/>
        <w:numPr>
          <w:ilvl w:val="0"/>
          <w:numId w:val="24"/>
        </w:numPr>
        <w:ind w:right="0"/>
      </w:pPr>
      <w:r w:rsidRPr="00D90CA6">
        <w:rPr>
          <w:color w:val="auto"/>
        </w:rPr>
        <w:t>koszty podróży zaproszonego naukowca z Ukrainy do Polski i z powrotem</w:t>
      </w:r>
      <w:r w:rsidR="00892363" w:rsidRPr="00D90CA6">
        <w:rPr>
          <w:color w:val="auto"/>
        </w:rPr>
        <w:t xml:space="preserve"> (w rozlicze</w:t>
      </w:r>
      <w:r w:rsidR="00702987" w:rsidRPr="00D90CA6">
        <w:rPr>
          <w:color w:val="auto"/>
        </w:rPr>
        <w:t>niu udokumentowane kopiami</w:t>
      </w:r>
      <w:r w:rsidR="00702987">
        <w:t xml:space="preserve"> potwierdzającymi </w:t>
      </w:r>
      <w:r w:rsidR="006B1277">
        <w:t>poniesio</w:t>
      </w:r>
      <w:r w:rsidR="0047494E">
        <w:t>ny wydatek).</w:t>
      </w:r>
    </w:p>
    <w:p w14:paraId="2C963211" w14:textId="77777777" w:rsidR="001C0BFE" w:rsidRDefault="001C0BFE" w:rsidP="001C0BFE">
      <w:pPr>
        <w:ind w:right="0"/>
      </w:pPr>
    </w:p>
    <w:p w14:paraId="198854B9" w14:textId="298B384A" w:rsidR="001C0BFE" w:rsidRDefault="001C0BFE" w:rsidP="001C0BFE">
      <w:pPr>
        <w:ind w:right="0"/>
        <w:rPr>
          <w:color w:val="2F5496"/>
        </w:rPr>
      </w:pPr>
      <w:r w:rsidRPr="005546BD">
        <w:rPr>
          <w:color w:val="2F5496"/>
        </w:rPr>
        <w:t xml:space="preserve">2.9. </w:t>
      </w:r>
      <w:r>
        <w:rPr>
          <w:color w:val="2F5496"/>
        </w:rPr>
        <w:t xml:space="preserve">Rozliczenie </w:t>
      </w:r>
      <w:r w:rsidR="00CB779D">
        <w:rPr>
          <w:color w:val="2F5496"/>
        </w:rPr>
        <w:t>kosztów pobytu badawczego</w:t>
      </w:r>
    </w:p>
    <w:p w14:paraId="7FFA0238" w14:textId="77777777" w:rsidR="00CB779D" w:rsidRDefault="00CB779D" w:rsidP="001C0BFE">
      <w:pPr>
        <w:ind w:right="0"/>
        <w:rPr>
          <w:color w:val="2F5496"/>
        </w:rPr>
      </w:pPr>
    </w:p>
    <w:p w14:paraId="3F83C304" w14:textId="54D48337" w:rsidR="00CB779D" w:rsidRPr="004D1F63" w:rsidRDefault="005207AC" w:rsidP="005546BD">
      <w:pPr>
        <w:ind w:right="0"/>
        <w:rPr>
          <w:color w:val="auto"/>
        </w:rPr>
      </w:pPr>
      <w:r w:rsidRPr="004D1F63">
        <w:rPr>
          <w:color w:val="auto"/>
        </w:rPr>
        <w:t xml:space="preserve">Finansowanie </w:t>
      </w:r>
      <w:r w:rsidR="000E06AA" w:rsidRPr="004D1F63">
        <w:rPr>
          <w:color w:val="auto"/>
        </w:rPr>
        <w:t xml:space="preserve">kosztów pobytu badawczego </w:t>
      </w:r>
      <w:r w:rsidR="00B40DEC" w:rsidRPr="004D1F63">
        <w:rPr>
          <w:color w:val="auto"/>
        </w:rPr>
        <w:t>odbędzie się według schematu:</w:t>
      </w:r>
    </w:p>
    <w:p w14:paraId="6E26D12E" w14:textId="1211719F" w:rsidR="00B40DEC" w:rsidRPr="00D90CA6" w:rsidRDefault="00B40DEC" w:rsidP="00D90CA6">
      <w:pPr>
        <w:pStyle w:val="Akapitzlist"/>
        <w:numPr>
          <w:ilvl w:val="0"/>
          <w:numId w:val="24"/>
        </w:numPr>
        <w:ind w:right="0"/>
        <w:rPr>
          <w:color w:val="auto"/>
        </w:rPr>
      </w:pPr>
      <w:r w:rsidRPr="00D90CA6">
        <w:rPr>
          <w:color w:val="auto"/>
        </w:rPr>
        <w:t>płatność zaliczkowa w wysokości 80%</w:t>
      </w:r>
      <w:r w:rsidR="005674A0" w:rsidRPr="00D90CA6">
        <w:rPr>
          <w:color w:val="auto"/>
        </w:rPr>
        <w:t xml:space="preserve"> przyznanej kwoty w terminie maksymalnie 14 dni roboczych od dnia podpisania umowy</w:t>
      </w:r>
      <w:r w:rsidR="00AE680C" w:rsidRPr="00D90CA6">
        <w:rPr>
          <w:color w:val="auto"/>
        </w:rPr>
        <w:t>;</w:t>
      </w:r>
    </w:p>
    <w:p w14:paraId="6686CFAC" w14:textId="01C582C9" w:rsidR="00AE680C" w:rsidRPr="00D90CA6" w:rsidRDefault="00AE680C" w:rsidP="00D90CA6">
      <w:pPr>
        <w:pStyle w:val="Akapitzlist"/>
        <w:numPr>
          <w:ilvl w:val="0"/>
          <w:numId w:val="24"/>
        </w:numPr>
        <w:ind w:right="0"/>
        <w:rPr>
          <w:color w:val="auto"/>
        </w:rPr>
      </w:pPr>
      <w:r w:rsidRPr="00D90CA6">
        <w:rPr>
          <w:color w:val="auto"/>
        </w:rPr>
        <w:t xml:space="preserve">płatność bilansująca w wysokości do 20% przyznanej kwoty w </w:t>
      </w:r>
      <w:r w:rsidR="00D15B57" w:rsidRPr="00D90CA6">
        <w:rPr>
          <w:color w:val="auto"/>
        </w:rPr>
        <w:t xml:space="preserve">terminie maksymalnie 14 dni roboczych od dnia zatwierdzenia </w:t>
      </w:r>
      <w:r w:rsidR="00AE7782" w:rsidRPr="00D90CA6">
        <w:rPr>
          <w:color w:val="auto"/>
        </w:rPr>
        <w:t>sprawozdania z pobytu gościa.</w:t>
      </w:r>
    </w:p>
    <w:p w14:paraId="7DB56367" w14:textId="77777777" w:rsidR="00D90CA6" w:rsidRDefault="00D90CA6" w:rsidP="005546BD">
      <w:pPr>
        <w:ind w:right="0"/>
        <w:rPr>
          <w:color w:val="auto"/>
        </w:rPr>
      </w:pPr>
    </w:p>
    <w:p w14:paraId="2480682F" w14:textId="33812D58" w:rsidR="00AE7782" w:rsidRPr="004D1F63" w:rsidRDefault="00AE7782" w:rsidP="005546BD">
      <w:pPr>
        <w:ind w:right="0"/>
        <w:rPr>
          <w:color w:val="auto"/>
        </w:rPr>
      </w:pPr>
      <w:r w:rsidRPr="004D1F63">
        <w:rPr>
          <w:color w:val="auto"/>
        </w:rPr>
        <w:lastRenderedPageBreak/>
        <w:t xml:space="preserve">Sprawozdanie z pobytu gościa </w:t>
      </w:r>
      <w:r w:rsidR="00EF1C0E" w:rsidRPr="004D1F63">
        <w:rPr>
          <w:color w:val="auto"/>
        </w:rPr>
        <w:t xml:space="preserve">zostanie złożone w BWZ PAN </w:t>
      </w:r>
      <w:r w:rsidR="00D029BC" w:rsidRPr="004D1F63">
        <w:rPr>
          <w:color w:val="auto"/>
        </w:rPr>
        <w:t xml:space="preserve">najpóźniej w ciągu 10 dni roboczych od dnia zakończenia </w:t>
      </w:r>
      <w:r w:rsidR="002C7CF8" w:rsidRPr="004D1F63">
        <w:rPr>
          <w:color w:val="auto"/>
        </w:rPr>
        <w:t>wizyty w jednostce.</w:t>
      </w:r>
    </w:p>
    <w:p w14:paraId="372BC342" w14:textId="4D5E81BD" w:rsidR="002C7CF8" w:rsidRPr="005546BD" w:rsidRDefault="00D9252D" w:rsidP="005546BD">
      <w:pPr>
        <w:ind w:right="0"/>
        <w:rPr>
          <w:color w:val="2F5496"/>
        </w:rPr>
      </w:pPr>
      <w:r w:rsidRPr="004D1F63">
        <w:rPr>
          <w:color w:val="auto"/>
        </w:rPr>
        <w:t xml:space="preserve">Przyznana kwota na koszty pobytu badawczego rozliczana będzie w całości, bez rozbicia na </w:t>
      </w:r>
      <w:r w:rsidR="00C138A9" w:rsidRPr="004D1F63">
        <w:rPr>
          <w:color w:val="auto"/>
        </w:rPr>
        <w:t>poszczególne miesiące.</w:t>
      </w:r>
    </w:p>
    <w:p w14:paraId="23FCD1C7" w14:textId="77777777" w:rsidR="002D2BA6" w:rsidRDefault="00EC6F46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50888E0" w14:textId="54D67C7E" w:rsidR="002D2BA6" w:rsidRDefault="00EC6F46">
      <w:pPr>
        <w:spacing w:after="27" w:line="249" w:lineRule="auto"/>
        <w:ind w:left="-5" w:right="0"/>
        <w:jc w:val="left"/>
      </w:pPr>
      <w:r>
        <w:rPr>
          <w:color w:val="2F5496"/>
        </w:rPr>
        <w:t>2.</w:t>
      </w:r>
      <w:r w:rsidR="00CD27BA">
        <w:rPr>
          <w:color w:val="2F5496"/>
        </w:rPr>
        <w:t>9</w:t>
      </w:r>
      <w:r>
        <w:rPr>
          <w:color w:val="2F5496"/>
        </w:rPr>
        <w:t>.</w:t>
      </w:r>
      <w:r>
        <w:rPr>
          <w:rFonts w:ascii="Arial" w:eastAsia="Arial" w:hAnsi="Arial" w:cs="Arial"/>
          <w:b/>
          <w:color w:val="2F5496"/>
        </w:rPr>
        <w:t xml:space="preserve"> </w:t>
      </w:r>
      <w:r>
        <w:rPr>
          <w:color w:val="2F5496"/>
        </w:rPr>
        <w:t xml:space="preserve">Dodatkowe informacje </w:t>
      </w:r>
    </w:p>
    <w:p w14:paraId="2377BB17" w14:textId="77777777" w:rsidR="002D2BA6" w:rsidRDefault="00EC6F46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3BE27B0" w14:textId="6F587443" w:rsidR="0013245E" w:rsidRDefault="00E61610">
      <w:pPr>
        <w:numPr>
          <w:ilvl w:val="0"/>
          <w:numId w:val="19"/>
        </w:numPr>
        <w:ind w:left="586" w:right="0" w:hanging="566"/>
      </w:pPr>
      <w:r>
        <w:t>J</w:t>
      </w:r>
      <w:r w:rsidR="00C75893">
        <w:t xml:space="preserve">ednostka przyjmująca otrzyma </w:t>
      </w:r>
      <w:r>
        <w:t xml:space="preserve">informację o przyznanym przez PAN finansowaniu lub o braku finansowania </w:t>
      </w:r>
      <w:r w:rsidR="00C75893">
        <w:t>w formie pisemnej</w:t>
      </w:r>
      <w:r w:rsidR="0013245E">
        <w:t>.</w:t>
      </w:r>
    </w:p>
    <w:p w14:paraId="3093870C" w14:textId="303FB70A" w:rsidR="00CD27BA" w:rsidRDefault="00B61BED" w:rsidP="00CD27BA">
      <w:pPr>
        <w:numPr>
          <w:ilvl w:val="0"/>
          <w:numId w:val="19"/>
        </w:numPr>
        <w:spacing w:line="266" w:lineRule="auto"/>
        <w:ind w:left="590" w:right="0" w:hanging="567"/>
      </w:pPr>
      <w:r>
        <w:t xml:space="preserve">Rozpoczęcie wizyty naukowca z Ukrainy możliwe będzie </w:t>
      </w:r>
      <w:r w:rsidR="002409AF">
        <w:t xml:space="preserve">nie wcześniej niż po podpisaniu przez jednostkę umowy z </w:t>
      </w:r>
      <w:r w:rsidR="000D03D4">
        <w:t xml:space="preserve">Polską Akademią Nauk o </w:t>
      </w:r>
      <w:r w:rsidR="0074013D">
        <w:t>wa</w:t>
      </w:r>
      <w:r w:rsidR="00D36E40">
        <w:t xml:space="preserve">runkach jej </w:t>
      </w:r>
      <w:r w:rsidR="0074013D">
        <w:t>realizacji.</w:t>
      </w:r>
      <w:r w:rsidR="00A40656">
        <w:t xml:space="preserve"> </w:t>
      </w:r>
    </w:p>
    <w:p w14:paraId="013D8AB7" w14:textId="77777777" w:rsidR="00CD27BA" w:rsidRDefault="00CD27BA" w:rsidP="00CD27BA">
      <w:pPr>
        <w:spacing w:line="266" w:lineRule="auto"/>
        <w:ind w:left="590" w:right="0" w:firstLine="0"/>
      </w:pPr>
    </w:p>
    <w:p w14:paraId="3D9CA6E2" w14:textId="270730B3" w:rsidR="002D2BA6" w:rsidRDefault="00830002" w:rsidP="0047494E">
      <w:pPr>
        <w:spacing w:after="188" w:line="249" w:lineRule="auto"/>
        <w:ind w:left="0" w:right="0" w:firstLine="0"/>
        <w:jc w:val="left"/>
      </w:pPr>
      <w:r>
        <w:rPr>
          <w:color w:val="2F5496"/>
        </w:rPr>
        <w:t>2.1</w:t>
      </w:r>
      <w:r w:rsidR="00CD27BA">
        <w:rPr>
          <w:color w:val="2F5496"/>
        </w:rPr>
        <w:t>0</w:t>
      </w:r>
      <w:r>
        <w:rPr>
          <w:color w:val="2F5496"/>
        </w:rPr>
        <w:t xml:space="preserve">. </w:t>
      </w:r>
      <w:r w:rsidR="00EC6F46">
        <w:rPr>
          <w:color w:val="2F5496"/>
        </w:rPr>
        <w:t xml:space="preserve">Planowany termin ogłoszenia wyników naboru </w:t>
      </w:r>
    </w:p>
    <w:p w14:paraId="48E2F71D" w14:textId="35A4789A" w:rsidR="002D2BA6" w:rsidRDefault="00EC6F46" w:rsidP="00CD27BA">
      <w:pPr>
        <w:ind w:left="583" w:right="0"/>
      </w:pPr>
      <w:r>
        <w:t xml:space="preserve">Ogłoszenie wyników planowane jest do </w:t>
      </w:r>
      <w:r w:rsidR="002E1E03">
        <w:t>15</w:t>
      </w:r>
      <w:r>
        <w:t xml:space="preserve"> </w:t>
      </w:r>
      <w:r w:rsidR="00830002">
        <w:t>kwietnia</w:t>
      </w:r>
      <w:r>
        <w:t xml:space="preserve"> 2026 r. </w:t>
      </w:r>
    </w:p>
    <w:p w14:paraId="5B744BFB" w14:textId="77777777" w:rsidR="00CD27BA" w:rsidRDefault="00CD27BA" w:rsidP="00CD27BA">
      <w:pPr>
        <w:ind w:left="583" w:right="0"/>
      </w:pPr>
    </w:p>
    <w:p w14:paraId="462EED73" w14:textId="77777777" w:rsidR="002D2BA6" w:rsidRDefault="00EC6F46" w:rsidP="00D36E40">
      <w:pPr>
        <w:spacing w:after="188" w:line="249" w:lineRule="auto"/>
        <w:ind w:left="0" w:right="0" w:firstLine="0"/>
        <w:jc w:val="left"/>
      </w:pPr>
      <w:r>
        <w:rPr>
          <w:color w:val="2F5496"/>
        </w:rPr>
        <w:t xml:space="preserve">Źródło finansowania Programu </w:t>
      </w:r>
    </w:p>
    <w:p w14:paraId="07F72EAF" w14:textId="60D5FF24" w:rsidR="002D2BA6" w:rsidRDefault="00746AE4" w:rsidP="00CD27BA">
      <w:pPr>
        <w:spacing w:after="240" w:line="266" w:lineRule="auto"/>
        <w:ind w:left="584" w:right="0" w:hanging="11"/>
      </w:pPr>
      <w:r>
        <w:t xml:space="preserve">Dotacja </w:t>
      </w:r>
      <w:r w:rsidR="0090173A">
        <w:t>podmiotowa Biura Współpracy z Zagranicą Polskiej Akademii Nauk</w:t>
      </w:r>
      <w:r w:rsidR="00EC6F46">
        <w:t xml:space="preserve">. </w:t>
      </w:r>
      <w:r w:rsidR="00EC6F46">
        <w:rPr>
          <w:sz w:val="20"/>
        </w:rPr>
        <w:t xml:space="preserve"> </w:t>
      </w:r>
    </w:p>
    <w:p w14:paraId="75664367" w14:textId="72543A8B" w:rsidR="002D2BA6" w:rsidRDefault="00824F51">
      <w:pPr>
        <w:spacing w:after="18" w:line="259" w:lineRule="auto"/>
        <w:ind w:left="0" w:right="0" w:firstLine="0"/>
        <w:jc w:val="left"/>
      </w:pPr>
      <w:r w:rsidRPr="00824F51">
        <w:rPr>
          <w:color w:val="215E99" w:themeColor="text2" w:themeTint="BF"/>
        </w:rPr>
        <w:t>III. ZAŁĄCZNIKI</w:t>
      </w:r>
    </w:p>
    <w:p w14:paraId="6F34CAF7" w14:textId="77777777" w:rsidR="002D2BA6" w:rsidRDefault="00EC6F46" w:rsidP="003D79BE">
      <w:pPr>
        <w:ind w:right="0"/>
      </w:pPr>
      <w:r>
        <w:t xml:space="preserve">Załącznikami do Ogłoszenia są: </w:t>
      </w:r>
    </w:p>
    <w:p w14:paraId="7339349C" w14:textId="3A8CD03E" w:rsidR="00C847DD" w:rsidRDefault="00C847DD">
      <w:pPr>
        <w:numPr>
          <w:ilvl w:val="2"/>
          <w:numId w:val="21"/>
        </w:numPr>
        <w:ind w:left="1139" w:right="0" w:hanging="566"/>
      </w:pPr>
      <w:r>
        <w:t>Wzór wniosku</w:t>
      </w:r>
      <w:r w:rsidR="00D36E40">
        <w:t xml:space="preserve"> o finansowanie kosztów pobytu badawczego naukowca z Ukrainy</w:t>
      </w:r>
      <w:r w:rsidR="00845D30">
        <w:t>,</w:t>
      </w:r>
    </w:p>
    <w:p w14:paraId="0968C8AF" w14:textId="77777777" w:rsidR="00AF2F41" w:rsidRDefault="00EC6F46">
      <w:pPr>
        <w:numPr>
          <w:ilvl w:val="2"/>
          <w:numId w:val="21"/>
        </w:numPr>
        <w:ind w:left="1139" w:right="0" w:hanging="566"/>
      </w:pPr>
      <w:r>
        <w:t xml:space="preserve">Wzór </w:t>
      </w:r>
      <w:r w:rsidR="00845D30">
        <w:t>u</w:t>
      </w:r>
      <w:r>
        <w:t>mowy</w:t>
      </w:r>
      <w:r w:rsidR="000D4458">
        <w:t xml:space="preserve"> między</w:t>
      </w:r>
      <w:r>
        <w:t xml:space="preserve"> </w:t>
      </w:r>
      <w:r w:rsidR="000D4458">
        <w:t xml:space="preserve">przyjmującą </w:t>
      </w:r>
      <w:r w:rsidR="00845D30">
        <w:t>jednostk</w:t>
      </w:r>
      <w:r w:rsidR="000D4458">
        <w:t>ą</w:t>
      </w:r>
      <w:r w:rsidR="00845D30">
        <w:t xml:space="preserve"> naukow</w:t>
      </w:r>
      <w:r w:rsidR="000D4458">
        <w:t>ą i</w:t>
      </w:r>
      <w:r w:rsidR="00845D30">
        <w:t xml:space="preserve"> P</w:t>
      </w:r>
      <w:r w:rsidR="000D4458">
        <w:t>olską Akademią Nauk</w:t>
      </w:r>
      <w:r w:rsidR="00AF2F41">
        <w:t>,</w:t>
      </w:r>
    </w:p>
    <w:p w14:paraId="647FC051" w14:textId="196E80C2" w:rsidR="002D2BA6" w:rsidRDefault="00AF2F41">
      <w:pPr>
        <w:numPr>
          <w:ilvl w:val="2"/>
          <w:numId w:val="21"/>
        </w:numPr>
        <w:ind w:left="1139" w:right="0" w:hanging="566"/>
      </w:pPr>
      <w:r>
        <w:t>Wzór sprawozdania z pobytu gościa</w:t>
      </w:r>
      <w:r w:rsidR="007016E9">
        <w:t>.</w:t>
      </w:r>
    </w:p>
    <w:p w14:paraId="7A4536F4" w14:textId="6DF0EAF8" w:rsidR="002D2BA6" w:rsidRDefault="002D2BA6">
      <w:pPr>
        <w:spacing w:after="18" w:line="259" w:lineRule="auto"/>
        <w:ind w:left="0" w:right="0" w:firstLine="0"/>
        <w:jc w:val="left"/>
      </w:pPr>
    </w:p>
    <w:p w14:paraId="1827D796" w14:textId="25737BC3" w:rsidR="00824F51" w:rsidRDefault="00824F51">
      <w:pPr>
        <w:spacing w:after="18" w:line="259" w:lineRule="auto"/>
        <w:ind w:left="0" w:right="0" w:firstLine="0"/>
        <w:jc w:val="left"/>
      </w:pPr>
      <w:r w:rsidRPr="00824F51">
        <w:rPr>
          <w:color w:val="215E99" w:themeColor="text2" w:themeTint="BF"/>
        </w:rPr>
        <w:t>IV. KONTAKT Z BWZ PAN</w:t>
      </w:r>
    </w:p>
    <w:p w14:paraId="693ABCAC" w14:textId="5B4EAE1A" w:rsidR="002D2BA6" w:rsidRDefault="00EC6F46" w:rsidP="003D79BE">
      <w:pPr>
        <w:ind w:right="0"/>
      </w:pPr>
      <w:r>
        <w:t xml:space="preserve">W sprawie dodatkowych informacji, prosimy o kontakt (dni robocze, od godz. 10:00 do godz. 15:00): </w:t>
      </w:r>
    </w:p>
    <w:p w14:paraId="29CB1D72" w14:textId="77777777" w:rsidR="00C847DD" w:rsidRDefault="00C847DD">
      <w:pPr>
        <w:spacing w:after="8"/>
        <w:ind w:left="1810" w:right="1755"/>
        <w:jc w:val="center"/>
      </w:pPr>
      <w:r>
        <w:t>Biuro Współpracy z Zagranicą PAN</w:t>
      </w:r>
    </w:p>
    <w:p w14:paraId="48C68537" w14:textId="7B69E916" w:rsidR="00C847DD" w:rsidRDefault="00C847DD">
      <w:pPr>
        <w:spacing w:after="8"/>
        <w:ind w:left="1810" w:right="1755"/>
        <w:jc w:val="center"/>
        <w:rPr>
          <w:color w:val="0000FF"/>
        </w:rPr>
      </w:pPr>
      <w:hyperlink r:id="rId8" w:history="1">
        <w:r w:rsidRPr="00BA18CC">
          <w:rPr>
            <w:rStyle w:val="Hipercze"/>
          </w:rPr>
          <w:t>ukraina@pan.pl</w:t>
        </w:r>
      </w:hyperlink>
    </w:p>
    <w:p w14:paraId="783D4A9C" w14:textId="2C05E0B1" w:rsidR="002D2BA6" w:rsidRDefault="00EC6F46">
      <w:pPr>
        <w:spacing w:after="8"/>
        <w:ind w:left="1810" w:right="1803"/>
        <w:jc w:val="center"/>
      </w:pPr>
      <w:r>
        <w:t xml:space="preserve">+48 </w:t>
      </w:r>
      <w:r w:rsidR="00C847DD">
        <w:t>22</w:t>
      </w:r>
      <w:r w:rsidR="008F0C53">
        <w:t> 182 65 13</w:t>
      </w:r>
      <w:r>
        <w:t xml:space="preserve"> </w:t>
      </w:r>
    </w:p>
    <w:sectPr w:rsidR="002D2BA6" w:rsidSect="005546BD">
      <w:footerReference w:type="even" r:id="rId9"/>
      <w:footerReference w:type="default" r:id="rId10"/>
      <w:footerReference w:type="first" r:id="rId11"/>
      <w:footnotePr>
        <w:numRestart w:val="eachPage"/>
      </w:footnotePr>
      <w:pgSz w:w="11906" w:h="16838"/>
      <w:pgMar w:top="1134" w:right="1413" w:bottom="993" w:left="1418" w:header="708" w:footer="7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F98F" w14:textId="77777777" w:rsidR="002D14EA" w:rsidRDefault="002D14EA">
      <w:pPr>
        <w:spacing w:after="0" w:line="240" w:lineRule="auto"/>
      </w:pPr>
      <w:r>
        <w:separator/>
      </w:r>
    </w:p>
  </w:endnote>
  <w:endnote w:type="continuationSeparator" w:id="0">
    <w:p w14:paraId="4C1709F0" w14:textId="77777777" w:rsidR="002D14EA" w:rsidRDefault="002D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C5CB" w14:textId="77777777" w:rsidR="002D2BA6" w:rsidRDefault="00EC6F46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AEC8" w14:textId="77777777" w:rsidR="002D2BA6" w:rsidRDefault="00EC6F46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DEC6" w14:textId="77777777" w:rsidR="002D2BA6" w:rsidRDefault="00EC6F46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657C" w14:textId="77777777" w:rsidR="002D14EA" w:rsidRDefault="002D14EA">
      <w:pPr>
        <w:spacing w:after="0" w:line="252" w:lineRule="auto"/>
        <w:ind w:left="0" w:right="2" w:firstLine="0"/>
      </w:pPr>
      <w:r>
        <w:separator/>
      </w:r>
    </w:p>
  </w:footnote>
  <w:footnote w:type="continuationSeparator" w:id="0">
    <w:p w14:paraId="2542CE5E" w14:textId="77777777" w:rsidR="002D14EA" w:rsidRDefault="002D14EA">
      <w:pPr>
        <w:spacing w:after="0" w:line="252" w:lineRule="auto"/>
        <w:ind w:left="0" w:right="2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137"/>
    <w:multiLevelType w:val="multilevel"/>
    <w:tmpl w:val="EB5A74EC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F4D2B"/>
    <w:multiLevelType w:val="multilevel"/>
    <w:tmpl w:val="52FCE9EA"/>
    <w:lvl w:ilvl="0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)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CC67C1"/>
    <w:multiLevelType w:val="hybridMultilevel"/>
    <w:tmpl w:val="3C24B4EA"/>
    <w:lvl w:ilvl="0" w:tplc="E89C6AD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6E5086">
      <w:start w:val="1"/>
      <w:numFmt w:val="lowerLetter"/>
      <w:lvlText w:val="%2"/>
      <w:lvlJc w:val="left"/>
      <w:pPr>
        <w:ind w:left="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10004A">
      <w:start w:val="1"/>
      <w:numFmt w:val="decimal"/>
      <w:lvlRestart w:val="0"/>
      <w:lvlText w:val="%3)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AE7226">
      <w:start w:val="1"/>
      <w:numFmt w:val="decimal"/>
      <w:lvlText w:val="%4"/>
      <w:lvlJc w:val="left"/>
      <w:pPr>
        <w:ind w:left="1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DE0EDC">
      <w:start w:val="1"/>
      <w:numFmt w:val="lowerLetter"/>
      <w:lvlText w:val="%5"/>
      <w:lvlJc w:val="left"/>
      <w:pPr>
        <w:ind w:left="2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56BF38">
      <w:start w:val="1"/>
      <w:numFmt w:val="lowerRoman"/>
      <w:lvlText w:val="%6"/>
      <w:lvlJc w:val="left"/>
      <w:pPr>
        <w:ind w:left="3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281E76">
      <w:start w:val="1"/>
      <w:numFmt w:val="decimal"/>
      <w:lvlText w:val="%7"/>
      <w:lvlJc w:val="left"/>
      <w:pPr>
        <w:ind w:left="3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8E2968">
      <w:start w:val="1"/>
      <w:numFmt w:val="lowerLetter"/>
      <w:lvlText w:val="%8"/>
      <w:lvlJc w:val="left"/>
      <w:pPr>
        <w:ind w:left="4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C8010A">
      <w:start w:val="1"/>
      <w:numFmt w:val="lowerRoman"/>
      <w:lvlText w:val="%9"/>
      <w:lvlJc w:val="left"/>
      <w:pPr>
        <w:ind w:left="5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580FA3"/>
    <w:multiLevelType w:val="hybridMultilevel"/>
    <w:tmpl w:val="31D057D4"/>
    <w:lvl w:ilvl="0" w:tplc="C2F02A7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8ECD44">
      <w:start w:val="1"/>
      <w:numFmt w:val="decimal"/>
      <w:lvlRestart w:val="0"/>
      <w:lvlText w:val="%2)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4AB28C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C48888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1AA3C0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94DBA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A3E52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F8B960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E0E292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E477C1"/>
    <w:multiLevelType w:val="hybridMultilevel"/>
    <w:tmpl w:val="0DD6222A"/>
    <w:lvl w:ilvl="0" w:tplc="0AEC6974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208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5478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6EDE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EB5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EC0E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EA7D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74BE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FA66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8935FD"/>
    <w:multiLevelType w:val="hybridMultilevel"/>
    <w:tmpl w:val="D316B3C8"/>
    <w:lvl w:ilvl="0" w:tplc="0415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6" w15:restartNumberingAfterBreak="0">
    <w:nsid w:val="1D9F1654"/>
    <w:multiLevelType w:val="hybridMultilevel"/>
    <w:tmpl w:val="984AD448"/>
    <w:lvl w:ilvl="0" w:tplc="0415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Restart w:val="0"/>
      <w:lvlText w:val="%3)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BF013F"/>
    <w:multiLevelType w:val="hybridMultilevel"/>
    <w:tmpl w:val="E9E0B6E0"/>
    <w:lvl w:ilvl="0" w:tplc="49B6279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822DB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09F22">
      <w:start w:val="1"/>
      <w:numFmt w:val="decimal"/>
      <w:lvlRestart w:val="0"/>
      <w:lvlText w:val="%3)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A4E798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F025F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548E00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3C6FA8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1C9BDA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72A54A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567DE4"/>
    <w:multiLevelType w:val="multilevel"/>
    <w:tmpl w:val="E98076E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E116DE"/>
    <w:multiLevelType w:val="hybridMultilevel"/>
    <w:tmpl w:val="D6621F14"/>
    <w:lvl w:ilvl="0" w:tplc="A8485D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1E4878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B266E2">
      <w:start w:val="1"/>
      <w:numFmt w:val="lowerRoman"/>
      <w:lvlText w:val="%3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B83338">
      <w:start w:val="1"/>
      <w:numFmt w:val="decimal"/>
      <w:lvlRestart w:val="0"/>
      <w:lvlText w:val="%4)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42BEA2">
      <w:start w:val="1"/>
      <w:numFmt w:val="lowerLetter"/>
      <w:lvlText w:val="%5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0E62A">
      <w:start w:val="1"/>
      <w:numFmt w:val="lowerRoman"/>
      <w:lvlText w:val="%6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4C7DEA">
      <w:start w:val="1"/>
      <w:numFmt w:val="decimal"/>
      <w:lvlText w:val="%7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BA1BCE">
      <w:start w:val="1"/>
      <w:numFmt w:val="lowerLetter"/>
      <w:lvlText w:val="%8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08AEA0">
      <w:start w:val="1"/>
      <w:numFmt w:val="lowerRoman"/>
      <w:lvlText w:val="%9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590F08"/>
    <w:multiLevelType w:val="hybridMultilevel"/>
    <w:tmpl w:val="B3CAD084"/>
    <w:lvl w:ilvl="0" w:tplc="D91A71A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450FC">
      <w:start w:val="1"/>
      <w:numFmt w:val="bullet"/>
      <w:lvlRestart w:val="0"/>
      <w:lvlText w:val="-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329018">
      <w:start w:val="1"/>
      <w:numFmt w:val="bullet"/>
      <w:lvlText w:val="▪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A4965C">
      <w:start w:val="1"/>
      <w:numFmt w:val="bullet"/>
      <w:lvlText w:val="•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4C47A0">
      <w:start w:val="1"/>
      <w:numFmt w:val="bullet"/>
      <w:lvlText w:val="o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E2CAC2">
      <w:start w:val="1"/>
      <w:numFmt w:val="bullet"/>
      <w:lvlText w:val="▪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0817D8">
      <w:start w:val="1"/>
      <w:numFmt w:val="bullet"/>
      <w:lvlText w:val="•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429098">
      <w:start w:val="1"/>
      <w:numFmt w:val="bullet"/>
      <w:lvlText w:val="o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63D84">
      <w:start w:val="1"/>
      <w:numFmt w:val="bullet"/>
      <w:lvlText w:val="▪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7D69E2"/>
    <w:multiLevelType w:val="hybridMultilevel"/>
    <w:tmpl w:val="8B409058"/>
    <w:lvl w:ilvl="0" w:tplc="21844682">
      <w:start w:val="1"/>
      <w:numFmt w:val="decimal"/>
      <w:lvlText w:val="%1."/>
      <w:lvlJc w:val="left"/>
      <w:pPr>
        <w:ind w:left="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A77CE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E84D70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60D7E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AC2E46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8A4CE0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E665F4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46050C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E7FA6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7E3B76"/>
    <w:multiLevelType w:val="hybridMultilevel"/>
    <w:tmpl w:val="B9B4DBCC"/>
    <w:lvl w:ilvl="0" w:tplc="C08A1C98">
      <w:start w:val="1"/>
      <w:numFmt w:val="decimal"/>
      <w:lvlText w:val="%1."/>
      <w:lvlJc w:val="left"/>
      <w:pPr>
        <w:ind w:left="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1AEA3E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608FD2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B842C8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6C03C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72A612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E5162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70040E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69504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361948"/>
    <w:multiLevelType w:val="hybridMultilevel"/>
    <w:tmpl w:val="1CCE5142"/>
    <w:lvl w:ilvl="0" w:tplc="A1EA397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EC064">
      <w:start w:val="1"/>
      <w:numFmt w:val="decimal"/>
      <w:lvlRestart w:val="0"/>
      <w:lvlText w:val="%2)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74BE28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AE4BC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6AC4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84C606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9C9FAE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8675AC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3E7CC4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D8561C"/>
    <w:multiLevelType w:val="hybridMultilevel"/>
    <w:tmpl w:val="552E2376"/>
    <w:lvl w:ilvl="0" w:tplc="E708AA2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8253A">
      <w:start w:val="1"/>
      <w:numFmt w:val="lowerLetter"/>
      <w:lvlText w:val="%2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C28D00">
      <w:start w:val="1"/>
      <w:numFmt w:val="lowerRoman"/>
      <w:lvlText w:val="%3"/>
      <w:lvlJc w:val="left"/>
      <w:pPr>
        <w:ind w:left="1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ACF428">
      <w:start w:val="1"/>
      <w:numFmt w:val="lowerLetter"/>
      <w:lvlRestart w:val="0"/>
      <w:lvlText w:val="%4)"/>
      <w:lvlJc w:val="left"/>
      <w:pPr>
        <w:ind w:left="1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547590">
      <w:start w:val="1"/>
      <w:numFmt w:val="lowerLetter"/>
      <w:lvlText w:val="%5"/>
      <w:lvlJc w:val="left"/>
      <w:pPr>
        <w:ind w:left="2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6EEB30">
      <w:start w:val="1"/>
      <w:numFmt w:val="lowerRoman"/>
      <w:lvlText w:val="%6"/>
      <w:lvlJc w:val="left"/>
      <w:pPr>
        <w:ind w:left="2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840222">
      <w:start w:val="1"/>
      <w:numFmt w:val="decimal"/>
      <w:lvlText w:val="%7"/>
      <w:lvlJc w:val="left"/>
      <w:pPr>
        <w:ind w:left="3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A04C9E">
      <w:start w:val="1"/>
      <w:numFmt w:val="lowerLetter"/>
      <w:lvlText w:val="%8"/>
      <w:lvlJc w:val="left"/>
      <w:pPr>
        <w:ind w:left="4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0EDFD2">
      <w:start w:val="1"/>
      <w:numFmt w:val="lowerRoman"/>
      <w:lvlText w:val="%9"/>
      <w:lvlJc w:val="left"/>
      <w:pPr>
        <w:ind w:left="5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9D7122"/>
    <w:multiLevelType w:val="hybridMultilevel"/>
    <w:tmpl w:val="F2A0A82C"/>
    <w:lvl w:ilvl="0" w:tplc="376EEB88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0C0A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A04D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5CB4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FCC0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F2DD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22EF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0646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B2C7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2826F0"/>
    <w:multiLevelType w:val="hybridMultilevel"/>
    <w:tmpl w:val="51DCBED6"/>
    <w:lvl w:ilvl="0" w:tplc="220203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EE5ABA">
      <w:start w:val="1"/>
      <w:numFmt w:val="decimal"/>
      <w:lvlRestart w:val="0"/>
      <w:lvlText w:val="%2)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1007C8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647988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661F6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325C3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302E34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02DC72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0AB72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E4655B"/>
    <w:multiLevelType w:val="hybridMultilevel"/>
    <w:tmpl w:val="1E086986"/>
    <w:lvl w:ilvl="0" w:tplc="AFF4CE0C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AB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98CB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4A21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4078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0E1C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8425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A05F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6A2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500925"/>
    <w:multiLevelType w:val="hybridMultilevel"/>
    <w:tmpl w:val="2550D792"/>
    <w:lvl w:ilvl="0" w:tplc="9BCC8F0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620C9C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5247E6">
      <w:start w:val="1"/>
      <w:numFmt w:val="decimal"/>
      <w:lvlRestart w:val="0"/>
      <w:lvlText w:val="%3)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268C84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760C58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21D70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E4431A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060C52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AD158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064E15"/>
    <w:multiLevelType w:val="hybridMultilevel"/>
    <w:tmpl w:val="8206B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81CE6"/>
    <w:multiLevelType w:val="hybridMultilevel"/>
    <w:tmpl w:val="A69AEF36"/>
    <w:lvl w:ilvl="0" w:tplc="AD02DA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F2B4AE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FE6F66">
      <w:start w:val="1"/>
      <w:numFmt w:val="decimal"/>
      <w:lvlRestart w:val="0"/>
      <w:lvlText w:val="%3)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7A24E6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46C24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8E31C0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9684AA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BCFD42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A061E2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C619A8"/>
    <w:multiLevelType w:val="hybridMultilevel"/>
    <w:tmpl w:val="E9B8BFFA"/>
    <w:lvl w:ilvl="0" w:tplc="83AE318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02BC26">
      <w:start w:val="1"/>
      <w:numFmt w:val="bullet"/>
      <w:lvlText w:val="o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FA10C0">
      <w:start w:val="1"/>
      <w:numFmt w:val="bullet"/>
      <w:lvlRestart w:val="0"/>
      <w:lvlText w:val="-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9E2CF8">
      <w:start w:val="1"/>
      <w:numFmt w:val="bullet"/>
      <w:lvlText w:val="•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C47FC4">
      <w:start w:val="1"/>
      <w:numFmt w:val="bullet"/>
      <w:lvlText w:val="o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4B6FA">
      <w:start w:val="1"/>
      <w:numFmt w:val="bullet"/>
      <w:lvlText w:val="▪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81D46">
      <w:start w:val="1"/>
      <w:numFmt w:val="bullet"/>
      <w:lvlText w:val="•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9A64A0">
      <w:start w:val="1"/>
      <w:numFmt w:val="bullet"/>
      <w:lvlText w:val="o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04CC68">
      <w:start w:val="1"/>
      <w:numFmt w:val="bullet"/>
      <w:lvlText w:val="▪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B32207"/>
    <w:multiLevelType w:val="hybridMultilevel"/>
    <w:tmpl w:val="267CD3F6"/>
    <w:lvl w:ilvl="0" w:tplc="103C21E0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7E27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700E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80C8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B6CB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02B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857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128A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4872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44711A"/>
    <w:multiLevelType w:val="hybridMultilevel"/>
    <w:tmpl w:val="8E04B99E"/>
    <w:lvl w:ilvl="0" w:tplc="835C098C">
      <w:start w:val="1"/>
      <w:numFmt w:val="decimal"/>
      <w:lvlText w:val="%1."/>
      <w:lvlJc w:val="left"/>
      <w:pPr>
        <w:ind w:left="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4637CE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5E5686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1A3354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8C5B7A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86B6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CA2C62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67BE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4C1BF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7711519">
    <w:abstractNumId w:val="11"/>
  </w:num>
  <w:num w:numId="2" w16cid:durableId="305013695">
    <w:abstractNumId w:val="4"/>
  </w:num>
  <w:num w:numId="3" w16cid:durableId="1102457256">
    <w:abstractNumId w:val="14"/>
  </w:num>
  <w:num w:numId="4" w16cid:durableId="991107766">
    <w:abstractNumId w:val="7"/>
  </w:num>
  <w:num w:numId="5" w16cid:durableId="1867134088">
    <w:abstractNumId w:val="13"/>
  </w:num>
  <w:num w:numId="6" w16cid:durableId="609359859">
    <w:abstractNumId w:val="10"/>
  </w:num>
  <w:num w:numId="7" w16cid:durableId="2016112185">
    <w:abstractNumId w:val="3"/>
  </w:num>
  <w:num w:numId="8" w16cid:durableId="874342536">
    <w:abstractNumId w:val="15"/>
  </w:num>
  <w:num w:numId="9" w16cid:durableId="1670716287">
    <w:abstractNumId w:val="21"/>
  </w:num>
  <w:num w:numId="10" w16cid:durableId="1909269289">
    <w:abstractNumId w:val="17"/>
  </w:num>
  <w:num w:numId="11" w16cid:durableId="1044063988">
    <w:abstractNumId w:val="16"/>
  </w:num>
  <w:num w:numId="12" w16cid:durableId="2127842702">
    <w:abstractNumId w:val="1"/>
  </w:num>
  <w:num w:numId="13" w16cid:durableId="388572924">
    <w:abstractNumId w:val="9"/>
  </w:num>
  <w:num w:numId="14" w16cid:durableId="875317366">
    <w:abstractNumId w:val="22"/>
  </w:num>
  <w:num w:numId="15" w16cid:durableId="1806314817">
    <w:abstractNumId w:val="20"/>
  </w:num>
  <w:num w:numId="16" w16cid:durableId="802190559">
    <w:abstractNumId w:val="8"/>
  </w:num>
  <w:num w:numId="17" w16cid:durableId="263418963">
    <w:abstractNumId w:val="23"/>
  </w:num>
  <w:num w:numId="18" w16cid:durableId="1299454907">
    <w:abstractNumId w:val="2"/>
  </w:num>
  <w:num w:numId="19" w16cid:durableId="1466001810">
    <w:abstractNumId w:val="12"/>
  </w:num>
  <w:num w:numId="20" w16cid:durableId="1464156764">
    <w:abstractNumId w:val="0"/>
  </w:num>
  <w:num w:numId="21" w16cid:durableId="241766353">
    <w:abstractNumId w:val="18"/>
  </w:num>
  <w:num w:numId="22" w16cid:durableId="1094472030">
    <w:abstractNumId w:val="6"/>
  </w:num>
  <w:num w:numId="23" w16cid:durableId="1932660893">
    <w:abstractNumId w:val="5"/>
  </w:num>
  <w:num w:numId="24" w16cid:durableId="14469262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BA6"/>
    <w:rsid w:val="00035153"/>
    <w:rsid w:val="000656EE"/>
    <w:rsid w:val="00071FB0"/>
    <w:rsid w:val="000731AB"/>
    <w:rsid w:val="00090DDE"/>
    <w:rsid w:val="000D03D4"/>
    <w:rsid w:val="000D4458"/>
    <w:rsid w:val="000E06AA"/>
    <w:rsid w:val="000F2644"/>
    <w:rsid w:val="000F315D"/>
    <w:rsid w:val="00110FBE"/>
    <w:rsid w:val="00123D1C"/>
    <w:rsid w:val="00131176"/>
    <w:rsid w:val="0013245E"/>
    <w:rsid w:val="00136628"/>
    <w:rsid w:val="0014671F"/>
    <w:rsid w:val="00162C72"/>
    <w:rsid w:val="00167FD1"/>
    <w:rsid w:val="00182894"/>
    <w:rsid w:val="001926A8"/>
    <w:rsid w:val="001C0BFE"/>
    <w:rsid w:val="001D582B"/>
    <w:rsid w:val="001E5229"/>
    <w:rsid w:val="00202DA1"/>
    <w:rsid w:val="00223462"/>
    <w:rsid w:val="002311E8"/>
    <w:rsid w:val="002409AF"/>
    <w:rsid w:val="0024188D"/>
    <w:rsid w:val="00244A33"/>
    <w:rsid w:val="00267F0E"/>
    <w:rsid w:val="002701B7"/>
    <w:rsid w:val="002704A0"/>
    <w:rsid w:val="00270859"/>
    <w:rsid w:val="0028078D"/>
    <w:rsid w:val="002B09DF"/>
    <w:rsid w:val="002B4B87"/>
    <w:rsid w:val="002C63B3"/>
    <w:rsid w:val="002C7CF8"/>
    <w:rsid w:val="002D14EA"/>
    <w:rsid w:val="002D2BA6"/>
    <w:rsid w:val="002E1E03"/>
    <w:rsid w:val="002E79FC"/>
    <w:rsid w:val="002F1EE4"/>
    <w:rsid w:val="00312C1A"/>
    <w:rsid w:val="00315BCB"/>
    <w:rsid w:val="0032600A"/>
    <w:rsid w:val="00341B67"/>
    <w:rsid w:val="00355DBF"/>
    <w:rsid w:val="003641C0"/>
    <w:rsid w:val="00367425"/>
    <w:rsid w:val="00370DC2"/>
    <w:rsid w:val="003829A8"/>
    <w:rsid w:val="003924A3"/>
    <w:rsid w:val="003A7682"/>
    <w:rsid w:val="003B19DB"/>
    <w:rsid w:val="003D147F"/>
    <w:rsid w:val="003D3CC5"/>
    <w:rsid w:val="003D79BE"/>
    <w:rsid w:val="00436F29"/>
    <w:rsid w:val="004430CF"/>
    <w:rsid w:val="00471679"/>
    <w:rsid w:val="0047494E"/>
    <w:rsid w:val="0048200B"/>
    <w:rsid w:val="004B5B2F"/>
    <w:rsid w:val="004C5F7C"/>
    <w:rsid w:val="004D1F63"/>
    <w:rsid w:val="004F31CA"/>
    <w:rsid w:val="00502028"/>
    <w:rsid w:val="00504749"/>
    <w:rsid w:val="005207AC"/>
    <w:rsid w:val="00535B98"/>
    <w:rsid w:val="0054688E"/>
    <w:rsid w:val="005546BD"/>
    <w:rsid w:val="005608D6"/>
    <w:rsid w:val="005674A0"/>
    <w:rsid w:val="005A28B3"/>
    <w:rsid w:val="005B074E"/>
    <w:rsid w:val="005B59B4"/>
    <w:rsid w:val="005B6C3B"/>
    <w:rsid w:val="005C1387"/>
    <w:rsid w:val="006252D4"/>
    <w:rsid w:val="00627D2E"/>
    <w:rsid w:val="0064307D"/>
    <w:rsid w:val="006833DE"/>
    <w:rsid w:val="0069168B"/>
    <w:rsid w:val="006A1ED2"/>
    <w:rsid w:val="006A355C"/>
    <w:rsid w:val="006A5D92"/>
    <w:rsid w:val="006A66D3"/>
    <w:rsid w:val="006A693D"/>
    <w:rsid w:val="006B1277"/>
    <w:rsid w:val="006B64EA"/>
    <w:rsid w:val="006C108A"/>
    <w:rsid w:val="006F0C9E"/>
    <w:rsid w:val="007016E9"/>
    <w:rsid w:val="00702987"/>
    <w:rsid w:val="007139C2"/>
    <w:rsid w:val="007143F0"/>
    <w:rsid w:val="007238CD"/>
    <w:rsid w:val="00724CCA"/>
    <w:rsid w:val="0072733C"/>
    <w:rsid w:val="007300C6"/>
    <w:rsid w:val="0074013D"/>
    <w:rsid w:val="00746AE4"/>
    <w:rsid w:val="00765053"/>
    <w:rsid w:val="00775208"/>
    <w:rsid w:val="00783E3F"/>
    <w:rsid w:val="00787995"/>
    <w:rsid w:val="007A0809"/>
    <w:rsid w:val="007B2B8A"/>
    <w:rsid w:val="007E050A"/>
    <w:rsid w:val="00815E9D"/>
    <w:rsid w:val="00821892"/>
    <w:rsid w:val="00824F51"/>
    <w:rsid w:val="00830002"/>
    <w:rsid w:val="0084331A"/>
    <w:rsid w:val="00845D30"/>
    <w:rsid w:val="008533E3"/>
    <w:rsid w:val="00853EF2"/>
    <w:rsid w:val="0085474E"/>
    <w:rsid w:val="008614BF"/>
    <w:rsid w:val="008707F6"/>
    <w:rsid w:val="0088147A"/>
    <w:rsid w:val="00891BF7"/>
    <w:rsid w:val="00892363"/>
    <w:rsid w:val="008B3162"/>
    <w:rsid w:val="008C1ED2"/>
    <w:rsid w:val="008C7270"/>
    <w:rsid w:val="008D2BE9"/>
    <w:rsid w:val="008E251D"/>
    <w:rsid w:val="008F0582"/>
    <w:rsid w:val="008F0C53"/>
    <w:rsid w:val="008F3B58"/>
    <w:rsid w:val="0090173A"/>
    <w:rsid w:val="00910796"/>
    <w:rsid w:val="00912415"/>
    <w:rsid w:val="00933851"/>
    <w:rsid w:val="009360C7"/>
    <w:rsid w:val="00951451"/>
    <w:rsid w:val="00962052"/>
    <w:rsid w:val="0096517D"/>
    <w:rsid w:val="009817B1"/>
    <w:rsid w:val="009B5CBD"/>
    <w:rsid w:val="009E436C"/>
    <w:rsid w:val="009E6830"/>
    <w:rsid w:val="009F40A5"/>
    <w:rsid w:val="00A147E5"/>
    <w:rsid w:val="00A2007E"/>
    <w:rsid w:val="00A21B3E"/>
    <w:rsid w:val="00A328DF"/>
    <w:rsid w:val="00A368C2"/>
    <w:rsid w:val="00A40656"/>
    <w:rsid w:val="00A42173"/>
    <w:rsid w:val="00A93509"/>
    <w:rsid w:val="00A93DFE"/>
    <w:rsid w:val="00A949DF"/>
    <w:rsid w:val="00AA6A35"/>
    <w:rsid w:val="00AE680C"/>
    <w:rsid w:val="00AE7782"/>
    <w:rsid w:val="00AF2F41"/>
    <w:rsid w:val="00AF4B2E"/>
    <w:rsid w:val="00B12341"/>
    <w:rsid w:val="00B33900"/>
    <w:rsid w:val="00B34714"/>
    <w:rsid w:val="00B40DEC"/>
    <w:rsid w:val="00B5612C"/>
    <w:rsid w:val="00B57D1E"/>
    <w:rsid w:val="00B61BED"/>
    <w:rsid w:val="00B776B8"/>
    <w:rsid w:val="00B86FFA"/>
    <w:rsid w:val="00B90D7A"/>
    <w:rsid w:val="00BC0EA0"/>
    <w:rsid w:val="00BC13D5"/>
    <w:rsid w:val="00BC4701"/>
    <w:rsid w:val="00BD3CBF"/>
    <w:rsid w:val="00BD59CC"/>
    <w:rsid w:val="00BF2875"/>
    <w:rsid w:val="00C03BAC"/>
    <w:rsid w:val="00C12859"/>
    <w:rsid w:val="00C138A9"/>
    <w:rsid w:val="00C151A1"/>
    <w:rsid w:val="00C354BE"/>
    <w:rsid w:val="00C53352"/>
    <w:rsid w:val="00C75893"/>
    <w:rsid w:val="00C847DD"/>
    <w:rsid w:val="00C9695A"/>
    <w:rsid w:val="00CB779D"/>
    <w:rsid w:val="00CD27BA"/>
    <w:rsid w:val="00CD608C"/>
    <w:rsid w:val="00CE3BC0"/>
    <w:rsid w:val="00CE48D5"/>
    <w:rsid w:val="00D027EA"/>
    <w:rsid w:val="00D029BC"/>
    <w:rsid w:val="00D141D4"/>
    <w:rsid w:val="00D15B57"/>
    <w:rsid w:val="00D20AA6"/>
    <w:rsid w:val="00D22EA9"/>
    <w:rsid w:val="00D24BFB"/>
    <w:rsid w:val="00D32625"/>
    <w:rsid w:val="00D330FA"/>
    <w:rsid w:val="00D34662"/>
    <w:rsid w:val="00D36E40"/>
    <w:rsid w:val="00D51B52"/>
    <w:rsid w:val="00D71318"/>
    <w:rsid w:val="00D7202E"/>
    <w:rsid w:val="00D86C38"/>
    <w:rsid w:val="00D90CA6"/>
    <w:rsid w:val="00D9252D"/>
    <w:rsid w:val="00D93AA1"/>
    <w:rsid w:val="00D95372"/>
    <w:rsid w:val="00D96FB2"/>
    <w:rsid w:val="00DA740A"/>
    <w:rsid w:val="00DB09A1"/>
    <w:rsid w:val="00DB2200"/>
    <w:rsid w:val="00DB378E"/>
    <w:rsid w:val="00DB55BE"/>
    <w:rsid w:val="00DB7A43"/>
    <w:rsid w:val="00DE333F"/>
    <w:rsid w:val="00DE448F"/>
    <w:rsid w:val="00E05E60"/>
    <w:rsid w:val="00E53E61"/>
    <w:rsid w:val="00E54C0C"/>
    <w:rsid w:val="00E61610"/>
    <w:rsid w:val="00E773BC"/>
    <w:rsid w:val="00E95F0A"/>
    <w:rsid w:val="00E96432"/>
    <w:rsid w:val="00EA01F8"/>
    <w:rsid w:val="00EB0CA4"/>
    <w:rsid w:val="00EB10B9"/>
    <w:rsid w:val="00EB37FE"/>
    <w:rsid w:val="00EB55F7"/>
    <w:rsid w:val="00EC23F8"/>
    <w:rsid w:val="00EC6F46"/>
    <w:rsid w:val="00EE7DD0"/>
    <w:rsid w:val="00EF1C0E"/>
    <w:rsid w:val="00EF5607"/>
    <w:rsid w:val="00EF6FA9"/>
    <w:rsid w:val="00F02815"/>
    <w:rsid w:val="00F04BF5"/>
    <w:rsid w:val="00F117BB"/>
    <w:rsid w:val="00F24BA2"/>
    <w:rsid w:val="00F34361"/>
    <w:rsid w:val="00F44BCF"/>
    <w:rsid w:val="00F73C16"/>
    <w:rsid w:val="00F80FC1"/>
    <w:rsid w:val="00F85A08"/>
    <w:rsid w:val="00F93EA0"/>
    <w:rsid w:val="00FF5972"/>
    <w:rsid w:val="35420DED"/>
    <w:rsid w:val="3BACF75E"/>
    <w:rsid w:val="63231A7D"/>
    <w:rsid w:val="6AFE3436"/>
    <w:rsid w:val="6C71F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BF32"/>
  <w15:docId w15:val="{883A850C-7D07-4A09-91AD-F7BB6639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67" w:lineRule="auto"/>
      <w:ind w:left="10" w:right="4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2" w:lineRule="auto"/>
      <w:ind w:right="2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A21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1B3E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A21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1B3E"/>
    <w:rPr>
      <w:rFonts w:ascii="Calibri" w:eastAsia="Calibri" w:hAnsi="Calibri" w:cs="Calibri"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D3262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262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02815"/>
    <w:pPr>
      <w:ind w:left="720"/>
      <w:contextualSpacing/>
    </w:pPr>
  </w:style>
  <w:style w:type="paragraph" w:styleId="Poprawka">
    <w:name w:val="Revision"/>
    <w:hidden/>
    <w:uiPriority w:val="99"/>
    <w:semiHidden/>
    <w:rsid w:val="00E53E61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1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01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01F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1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1F8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raina@pa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kraina@pa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Aleksy</dc:creator>
  <cp:keywords/>
  <cp:lastModifiedBy>Katarzyna Faustman</cp:lastModifiedBy>
  <cp:revision>7</cp:revision>
  <cp:lastPrinted>2026-02-25T10:14:00Z</cp:lastPrinted>
  <dcterms:created xsi:type="dcterms:W3CDTF">2026-03-06T07:57:00Z</dcterms:created>
  <dcterms:modified xsi:type="dcterms:W3CDTF">2026-03-06T08:10:00Z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40e770b1-9ac6-45eb-b137-6839b2772c9e</vt:lpwstr>
  </property>
</Properties>
</file>